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4EA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5E5C76">
        <w:rPr>
          <w:rFonts w:cstheme="minorHAnsi"/>
          <w:b/>
          <w:bCs/>
          <w:sz w:val="24"/>
          <w:szCs w:val="24"/>
        </w:rPr>
        <w:t>Le caratteristiche di Novavax</w:t>
      </w:r>
    </w:p>
    <w:p w14:paraId="1441F5F8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E5C76">
        <w:rPr>
          <w:rFonts w:cstheme="minorHAnsi"/>
          <w:sz w:val="24"/>
          <w:szCs w:val="24"/>
        </w:rPr>
        <w:t>Nuvaxovid</w:t>
      </w:r>
      <w:proofErr w:type="spellEnd"/>
      <w:r w:rsidRPr="005E5C76">
        <w:rPr>
          <w:rFonts w:cstheme="minorHAnsi"/>
          <w:sz w:val="24"/>
          <w:szCs w:val="24"/>
        </w:rPr>
        <w:t xml:space="preserve"> contiene la proteina Spike di SARS-CoV-2 e l’adiuvante Matrix-M; il vaccino viene somministrato per via intramuscolare (preferibilmente in regione deltoidea del braccio) e prevede un ciclo a due dosi a distanza di 3 settimane (21 giorni) l’una dall’altra. O</w:t>
      </w:r>
    </w:p>
    <w:p w14:paraId="4185E05E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E5C76">
        <w:rPr>
          <w:rFonts w:cstheme="minorHAnsi"/>
          <w:sz w:val="24"/>
          <w:szCs w:val="24"/>
        </w:rPr>
        <w:t>gni</w:t>
      </w:r>
      <w:proofErr w:type="spellEnd"/>
      <w:r w:rsidRPr="005E5C76">
        <w:rPr>
          <w:rFonts w:cstheme="minorHAnsi"/>
          <w:sz w:val="24"/>
          <w:szCs w:val="24"/>
        </w:rPr>
        <w:t xml:space="preserve"> flaconcino </w:t>
      </w:r>
      <w:proofErr w:type="spellStart"/>
      <w:r w:rsidRPr="005E5C76">
        <w:rPr>
          <w:rFonts w:cstheme="minorHAnsi"/>
          <w:sz w:val="24"/>
          <w:szCs w:val="24"/>
        </w:rPr>
        <w:t>multidose</w:t>
      </w:r>
      <w:proofErr w:type="spellEnd"/>
      <w:r w:rsidRPr="005E5C76">
        <w:rPr>
          <w:rFonts w:cstheme="minorHAnsi"/>
          <w:sz w:val="24"/>
          <w:szCs w:val="24"/>
        </w:rPr>
        <w:t xml:space="preserve"> di </w:t>
      </w:r>
      <w:proofErr w:type="spellStart"/>
      <w:r w:rsidRPr="005E5C76">
        <w:rPr>
          <w:rFonts w:cstheme="minorHAnsi"/>
          <w:sz w:val="24"/>
          <w:szCs w:val="24"/>
        </w:rPr>
        <w:t>Nuvaxovid</w:t>
      </w:r>
      <w:proofErr w:type="spellEnd"/>
      <w:r w:rsidRPr="005E5C76">
        <w:rPr>
          <w:rFonts w:cstheme="minorHAnsi"/>
          <w:sz w:val="24"/>
          <w:szCs w:val="24"/>
        </w:rPr>
        <w:t xml:space="preserve"> contiene 5 </w:t>
      </w:r>
      <w:proofErr w:type="spellStart"/>
      <w:r w:rsidRPr="005E5C76">
        <w:rPr>
          <w:rFonts w:cstheme="minorHAnsi"/>
          <w:sz w:val="24"/>
          <w:szCs w:val="24"/>
        </w:rPr>
        <w:t>mL</w:t>
      </w:r>
      <w:proofErr w:type="spellEnd"/>
      <w:r w:rsidRPr="005E5C76">
        <w:rPr>
          <w:rFonts w:cstheme="minorHAnsi"/>
          <w:sz w:val="24"/>
          <w:szCs w:val="24"/>
        </w:rPr>
        <w:t xml:space="preserve"> di dispersione iniettabile, pari a 10 dosi da 0,5 </w:t>
      </w:r>
      <w:proofErr w:type="spellStart"/>
      <w:r w:rsidRPr="005E5C76">
        <w:rPr>
          <w:rFonts w:cstheme="minorHAnsi"/>
          <w:sz w:val="24"/>
          <w:szCs w:val="24"/>
        </w:rPr>
        <w:t>mL</w:t>
      </w:r>
      <w:proofErr w:type="spellEnd"/>
      <w:r w:rsidRPr="005E5C76">
        <w:rPr>
          <w:rFonts w:cstheme="minorHAnsi"/>
          <w:sz w:val="24"/>
          <w:szCs w:val="24"/>
        </w:rPr>
        <w:t xml:space="preserve">, non richiede diluizione e pertanto è già pronto all’uso. </w:t>
      </w:r>
    </w:p>
    <w:p w14:paraId="47FD559B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5C76">
        <w:rPr>
          <w:rFonts w:cstheme="minorHAnsi"/>
          <w:sz w:val="24"/>
          <w:szCs w:val="24"/>
        </w:rPr>
        <w:t xml:space="preserve">Il flaconcino chiuso, conservato in frigorifero a una temperatura compresa tra 2 °C e 8 °C, ha una validità di 9 mesi. </w:t>
      </w:r>
    </w:p>
    <w:p w14:paraId="5CCA04E2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5C76">
        <w:rPr>
          <w:rFonts w:cstheme="minorHAnsi"/>
          <w:sz w:val="24"/>
          <w:szCs w:val="24"/>
        </w:rPr>
        <w:t>Il flaconcino chiuso, a temperatura ambiente fino a 25°C, è utilizzabile entro 12 ore. Dopo la prima perforazione, il flaconcino può essere conservato ad una temperatura compresa tra 2°C e 25°C ed è utilizzabile entro 6 ore.</w:t>
      </w:r>
    </w:p>
    <w:p w14:paraId="4D2A2951" w14:textId="77777777" w:rsidR="005E5C76" w:rsidRPr="005E5C76" w:rsidRDefault="005E5C76" w:rsidP="005E5C76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5C76">
        <w:rPr>
          <w:rFonts w:cstheme="minorHAnsi"/>
          <w:sz w:val="24"/>
          <w:szCs w:val="24"/>
        </w:rPr>
        <w:t xml:space="preserve">Il vaccino induce il sistema immunitario (le naturali difese dell’organismo) a produrre anticorpi e globuli bianchi specializzati per contrastare il virus, allo scopo di fornire protezione contro Covid-19. </w:t>
      </w:r>
    </w:p>
    <w:p w14:paraId="7307E02D" w14:textId="77777777" w:rsidR="00C74FE6" w:rsidRDefault="005E5C76"/>
    <w:sectPr w:rsidR="00C74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76"/>
    <w:rsid w:val="005159A3"/>
    <w:rsid w:val="005E5C76"/>
    <w:rsid w:val="00B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8B26"/>
  <w15:chartTrackingRefBased/>
  <w15:docId w15:val="{2F87179C-A387-413E-B0AB-7209737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Regione Emilia-Romagna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Ravaglia Elisa</dc:creator>
  <cp:keywords/>
  <dc:description/>
  <cp:lastModifiedBy>Ravaglia Elisa</cp:lastModifiedBy>
  <cp:revision>1</cp:revision>
  <dcterms:created xsi:type="dcterms:W3CDTF">2022-02-23T17:18:00Z</dcterms:created>
  <dcterms:modified xsi:type="dcterms:W3CDTF">2022-02-23T17:18:00Z</dcterms:modified>
</cp:coreProperties>
</file>