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BC" w:rsidRDefault="00AE3F8C">
      <w:pPr>
        <w:pStyle w:val="Corpotesto"/>
        <w:ind w:left="308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it-IT" w:eastAsia="it-IT"/>
        </w:rPr>
        <w:drawing>
          <wp:inline distT="0" distB="0" distL="0" distR="0">
            <wp:extent cx="2921879" cy="34404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879" cy="344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CBC" w:rsidRDefault="00AE3F8C">
      <w:pPr>
        <w:pStyle w:val="Titolo1"/>
        <w:spacing w:before="120"/>
        <w:ind w:left="1689"/>
      </w:pPr>
      <w:r>
        <w:t>ANALISI DELL'APPROPRIATEZZA PRESCRITTIVA E DELLE INTERAZIONI TRA FARMACI</w:t>
      </w:r>
    </w:p>
    <w:p w:rsidR="00A86CBC" w:rsidRDefault="00A86CBC"/>
    <w:p w:rsidR="00A86CBC" w:rsidRDefault="00A86CBC">
      <w:pPr>
        <w:spacing w:before="3"/>
        <w:rPr>
          <w:sz w:val="21"/>
        </w:rPr>
      </w:pPr>
    </w:p>
    <w:p w:rsidR="00A86CBC" w:rsidRDefault="00AE3F8C">
      <w:pPr>
        <w:pStyle w:val="Corpotesto"/>
        <w:ind w:left="163"/>
      </w:pPr>
      <w:r>
        <w:t>ANAGRAFICA DEL PAZIENTE</w:t>
      </w:r>
    </w:p>
    <w:p w:rsidR="00A86CBC" w:rsidRDefault="00A86CBC">
      <w:pPr>
        <w:spacing w:before="8"/>
        <w:rPr>
          <w:b/>
        </w:rPr>
      </w:pPr>
    </w:p>
    <w:tbl>
      <w:tblPr>
        <w:tblStyle w:val="TableNormal"/>
        <w:tblW w:w="0" w:type="auto"/>
        <w:tblInd w:w="283" w:type="dxa"/>
        <w:tblLayout w:type="fixed"/>
        <w:tblLook w:val="01E0" w:firstRow="1" w:lastRow="1" w:firstColumn="1" w:lastColumn="1" w:noHBand="0" w:noVBand="0"/>
      </w:tblPr>
      <w:tblGrid>
        <w:gridCol w:w="1833"/>
        <w:gridCol w:w="2697"/>
        <w:gridCol w:w="2993"/>
        <w:gridCol w:w="2006"/>
      </w:tblGrid>
      <w:tr w:rsidR="00A86CBC">
        <w:trPr>
          <w:trHeight w:val="301"/>
        </w:trPr>
        <w:tc>
          <w:tcPr>
            <w:tcW w:w="1833" w:type="dxa"/>
          </w:tcPr>
          <w:p w:rsidR="00A86CBC" w:rsidRDefault="00AE3F8C">
            <w:pPr>
              <w:pStyle w:val="TableParagraph"/>
              <w:spacing w:before="0"/>
              <w:ind w:left="50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Cognome</w:t>
            </w:r>
            <w:proofErr w:type="spellEnd"/>
          </w:p>
        </w:tc>
        <w:tc>
          <w:tcPr>
            <w:tcW w:w="2697" w:type="dxa"/>
          </w:tcPr>
          <w:p w:rsidR="00A86CBC" w:rsidRDefault="00A86CBC">
            <w:pPr>
              <w:pStyle w:val="TableParagraph"/>
              <w:spacing w:before="0"/>
              <w:ind w:left="201"/>
              <w:rPr>
                <w:sz w:val="17"/>
              </w:rPr>
            </w:pPr>
          </w:p>
        </w:tc>
        <w:tc>
          <w:tcPr>
            <w:tcW w:w="2993" w:type="dxa"/>
          </w:tcPr>
          <w:p w:rsidR="00A86CBC" w:rsidRDefault="00AE3F8C">
            <w:pPr>
              <w:pStyle w:val="TableParagraph"/>
              <w:spacing w:before="0"/>
              <w:ind w:left="1472"/>
              <w:rPr>
                <w:b/>
                <w:sz w:val="17"/>
              </w:rPr>
            </w:pPr>
            <w:r>
              <w:rPr>
                <w:b/>
                <w:sz w:val="17"/>
              </w:rPr>
              <w:t>Nome</w:t>
            </w:r>
          </w:p>
        </w:tc>
        <w:tc>
          <w:tcPr>
            <w:tcW w:w="2006" w:type="dxa"/>
          </w:tcPr>
          <w:p w:rsidR="00A86CBC" w:rsidRDefault="00AE3F8C">
            <w:pPr>
              <w:pStyle w:val="TableParagraph"/>
              <w:spacing w:before="0"/>
              <w:ind w:left="180"/>
              <w:rPr>
                <w:sz w:val="17"/>
              </w:rPr>
            </w:pPr>
            <w:r>
              <w:rPr>
                <w:sz w:val="17"/>
              </w:rPr>
              <w:t>ANGELA</w:t>
            </w:r>
          </w:p>
        </w:tc>
      </w:tr>
      <w:tr w:rsidR="00A86CBC">
        <w:trPr>
          <w:trHeight w:val="396"/>
        </w:trPr>
        <w:tc>
          <w:tcPr>
            <w:tcW w:w="1833" w:type="dxa"/>
          </w:tcPr>
          <w:p w:rsidR="00A86CBC" w:rsidRDefault="00AE3F8C">
            <w:pPr>
              <w:pStyle w:val="TableParagraph"/>
              <w:spacing w:before="95"/>
              <w:ind w:left="5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Data di </w:t>
            </w:r>
            <w:proofErr w:type="spellStart"/>
            <w:r>
              <w:rPr>
                <w:b/>
                <w:sz w:val="17"/>
              </w:rPr>
              <w:t>Nascita</w:t>
            </w:r>
            <w:proofErr w:type="spellEnd"/>
          </w:p>
        </w:tc>
        <w:tc>
          <w:tcPr>
            <w:tcW w:w="2697" w:type="dxa"/>
          </w:tcPr>
          <w:p w:rsidR="00A86CBC" w:rsidRDefault="00AE3F8C">
            <w:pPr>
              <w:pStyle w:val="TableParagraph"/>
              <w:spacing w:before="95"/>
              <w:ind w:left="201"/>
              <w:rPr>
                <w:sz w:val="17"/>
              </w:rPr>
            </w:pPr>
            <w:r>
              <w:rPr>
                <w:sz w:val="17"/>
              </w:rPr>
              <w:t>06/09/1946</w:t>
            </w:r>
          </w:p>
        </w:tc>
        <w:tc>
          <w:tcPr>
            <w:tcW w:w="2993" w:type="dxa"/>
          </w:tcPr>
          <w:p w:rsidR="00A86CBC" w:rsidRDefault="00AE3F8C">
            <w:pPr>
              <w:pStyle w:val="TableParagraph"/>
              <w:spacing w:before="95"/>
              <w:ind w:left="1472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Sesso</w:t>
            </w:r>
            <w:proofErr w:type="spellEnd"/>
          </w:p>
        </w:tc>
        <w:tc>
          <w:tcPr>
            <w:tcW w:w="2006" w:type="dxa"/>
          </w:tcPr>
          <w:p w:rsidR="00A86CBC" w:rsidRDefault="00AE3F8C">
            <w:pPr>
              <w:pStyle w:val="TableParagraph"/>
              <w:spacing w:before="95"/>
              <w:ind w:left="180"/>
              <w:rPr>
                <w:sz w:val="17"/>
              </w:rPr>
            </w:pPr>
            <w:r>
              <w:rPr>
                <w:sz w:val="17"/>
              </w:rPr>
              <w:t>F</w:t>
            </w:r>
          </w:p>
        </w:tc>
      </w:tr>
      <w:tr w:rsidR="00A86CBC">
        <w:trPr>
          <w:trHeight w:val="301"/>
        </w:trPr>
        <w:tc>
          <w:tcPr>
            <w:tcW w:w="1833" w:type="dxa"/>
          </w:tcPr>
          <w:p w:rsidR="00A86CBC" w:rsidRDefault="00AE3F8C">
            <w:pPr>
              <w:pStyle w:val="TableParagraph"/>
              <w:spacing w:before="95" w:line="187" w:lineRule="exact"/>
              <w:ind w:left="50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Luogo</w:t>
            </w:r>
            <w:proofErr w:type="spellEnd"/>
            <w:r>
              <w:rPr>
                <w:b/>
                <w:sz w:val="17"/>
              </w:rPr>
              <w:t xml:space="preserve"> di </w:t>
            </w:r>
            <w:proofErr w:type="spellStart"/>
            <w:r>
              <w:rPr>
                <w:b/>
                <w:sz w:val="17"/>
              </w:rPr>
              <w:t>Nascita</w:t>
            </w:r>
            <w:proofErr w:type="spellEnd"/>
          </w:p>
        </w:tc>
        <w:tc>
          <w:tcPr>
            <w:tcW w:w="2697" w:type="dxa"/>
          </w:tcPr>
          <w:p w:rsidR="00A86CBC" w:rsidRDefault="00A86CBC">
            <w:pPr>
              <w:pStyle w:val="TableParagraph"/>
              <w:spacing w:before="95" w:line="187" w:lineRule="exact"/>
              <w:ind w:left="201"/>
              <w:rPr>
                <w:sz w:val="17"/>
              </w:rPr>
            </w:pPr>
            <w:bookmarkStart w:id="0" w:name="_GoBack"/>
            <w:bookmarkEnd w:id="0"/>
          </w:p>
        </w:tc>
        <w:tc>
          <w:tcPr>
            <w:tcW w:w="2993" w:type="dxa"/>
          </w:tcPr>
          <w:p w:rsidR="00A86CBC" w:rsidRDefault="00AE3F8C">
            <w:pPr>
              <w:pStyle w:val="TableParagraph"/>
              <w:spacing w:before="95" w:line="187" w:lineRule="exact"/>
              <w:ind w:left="1472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Codice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Fiscale</w:t>
            </w:r>
            <w:proofErr w:type="spellEnd"/>
          </w:p>
        </w:tc>
        <w:tc>
          <w:tcPr>
            <w:tcW w:w="2006" w:type="dxa"/>
          </w:tcPr>
          <w:p w:rsidR="00A86CBC" w:rsidRDefault="00A86CBC">
            <w:pPr>
              <w:pStyle w:val="TableParagraph"/>
              <w:spacing w:before="95" w:line="187" w:lineRule="exact"/>
              <w:ind w:left="180"/>
              <w:rPr>
                <w:sz w:val="17"/>
              </w:rPr>
            </w:pPr>
          </w:p>
        </w:tc>
      </w:tr>
    </w:tbl>
    <w:p w:rsidR="00A86CBC" w:rsidRDefault="00A86CBC">
      <w:pPr>
        <w:rPr>
          <w:b/>
          <w:sz w:val="20"/>
        </w:rPr>
      </w:pPr>
    </w:p>
    <w:p w:rsidR="00A86CBC" w:rsidRDefault="00A86CBC">
      <w:pPr>
        <w:spacing w:before="7"/>
        <w:rPr>
          <w:b/>
          <w:sz w:val="16"/>
        </w:rPr>
      </w:pPr>
    </w:p>
    <w:p w:rsidR="00A86CBC" w:rsidRDefault="00AE3F8C">
      <w:pPr>
        <w:pStyle w:val="Corpotesto"/>
        <w:ind w:left="163"/>
      </w:pPr>
      <w:r>
        <w:t>TERAPIA IN INGRESSO 30/09/2018</w:t>
      </w:r>
    </w:p>
    <w:p w:rsidR="00A86CBC" w:rsidRDefault="00A86CBC">
      <w:pPr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4252"/>
      </w:tblGrid>
      <w:tr w:rsidR="00A86CBC">
        <w:trPr>
          <w:trHeight w:val="381"/>
        </w:trPr>
        <w:tc>
          <w:tcPr>
            <w:tcW w:w="6236" w:type="dxa"/>
          </w:tcPr>
          <w:p w:rsidR="00A86CBC" w:rsidRDefault="00AE3F8C">
            <w:pPr>
              <w:pStyle w:val="TableParagraph"/>
              <w:spacing w:before="71"/>
              <w:ind w:left="54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Specialità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Farmaceutica</w:t>
            </w:r>
            <w:proofErr w:type="spellEnd"/>
          </w:p>
        </w:tc>
        <w:tc>
          <w:tcPr>
            <w:tcW w:w="4252" w:type="dxa"/>
          </w:tcPr>
          <w:p w:rsidR="00A86CBC" w:rsidRDefault="00AE3F8C">
            <w:pPr>
              <w:pStyle w:val="TableParagraph"/>
              <w:spacing w:before="71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Principio </w:t>
            </w:r>
            <w:proofErr w:type="spellStart"/>
            <w:r>
              <w:rPr>
                <w:b/>
                <w:sz w:val="17"/>
              </w:rPr>
              <w:t>Attivo</w:t>
            </w:r>
            <w:proofErr w:type="spellEnd"/>
          </w:p>
        </w:tc>
      </w:tr>
      <w:tr w:rsidR="00A86CBC">
        <w:trPr>
          <w:trHeight w:val="325"/>
        </w:trPr>
        <w:tc>
          <w:tcPr>
            <w:tcW w:w="6236" w:type="dxa"/>
          </w:tcPr>
          <w:p w:rsidR="00A86CBC" w:rsidRDefault="00AE3F8C">
            <w:pPr>
              <w:pStyle w:val="TableParagraph"/>
              <w:spacing w:before="42"/>
              <w:ind w:left="54"/>
              <w:rPr>
                <w:sz w:val="17"/>
              </w:rPr>
            </w:pPr>
            <w:r>
              <w:rPr>
                <w:sz w:val="17"/>
              </w:rPr>
              <w:t>CARDURA*20CPR DIV 4MG</w:t>
            </w:r>
          </w:p>
        </w:tc>
        <w:tc>
          <w:tcPr>
            <w:tcW w:w="4252" w:type="dxa"/>
          </w:tcPr>
          <w:p w:rsidR="00A86CBC" w:rsidRDefault="00AE3F8C">
            <w:pPr>
              <w:pStyle w:val="TableParagraph"/>
              <w:spacing w:before="42"/>
              <w:rPr>
                <w:sz w:val="17"/>
              </w:rPr>
            </w:pPr>
            <w:r>
              <w:rPr>
                <w:sz w:val="17"/>
              </w:rPr>
              <w:t>Doxazosin</w:t>
            </w:r>
          </w:p>
        </w:tc>
      </w:tr>
      <w:tr w:rsidR="00A86CBC">
        <w:trPr>
          <w:trHeight w:val="325"/>
        </w:trPr>
        <w:tc>
          <w:tcPr>
            <w:tcW w:w="6236" w:type="dxa"/>
          </w:tcPr>
          <w:p w:rsidR="00A86CBC" w:rsidRDefault="00AE3F8C">
            <w:pPr>
              <w:pStyle w:val="TableParagraph"/>
              <w:spacing w:before="42"/>
              <w:ind w:left="54"/>
              <w:rPr>
                <w:sz w:val="17"/>
              </w:rPr>
            </w:pPr>
            <w:r>
              <w:rPr>
                <w:sz w:val="17"/>
              </w:rPr>
              <w:t>CATAPRESAN TTS2*2CER 5MG</w:t>
            </w:r>
          </w:p>
        </w:tc>
        <w:tc>
          <w:tcPr>
            <w:tcW w:w="4252" w:type="dxa"/>
          </w:tcPr>
          <w:p w:rsidR="00A86CBC" w:rsidRDefault="00AE3F8C">
            <w:pPr>
              <w:pStyle w:val="TableParagraph"/>
              <w:spacing w:before="42"/>
              <w:rPr>
                <w:sz w:val="17"/>
              </w:rPr>
            </w:pPr>
            <w:proofErr w:type="spellStart"/>
            <w:r>
              <w:rPr>
                <w:sz w:val="17"/>
              </w:rPr>
              <w:t>Clonidina</w:t>
            </w:r>
            <w:proofErr w:type="spellEnd"/>
          </w:p>
        </w:tc>
      </w:tr>
      <w:tr w:rsidR="00A86CBC">
        <w:trPr>
          <w:trHeight w:val="325"/>
        </w:trPr>
        <w:tc>
          <w:tcPr>
            <w:tcW w:w="6236" w:type="dxa"/>
          </w:tcPr>
          <w:p w:rsidR="00A86CBC" w:rsidRDefault="00AE3F8C">
            <w:pPr>
              <w:pStyle w:val="TableParagraph"/>
              <w:spacing w:before="42"/>
              <w:ind w:left="54"/>
              <w:rPr>
                <w:sz w:val="17"/>
              </w:rPr>
            </w:pPr>
            <w:r>
              <w:rPr>
                <w:sz w:val="17"/>
              </w:rPr>
              <w:t>EUTIROX*50CPR 125MCG</w:t>
            </w:r>
          </w:p>
        </w:tc>
        <w:tc>
          <w:tcPr>
            <w:tcW w:w="4252" w:type="dxa"/>
          </w:tcPr>
          <w:p w:rsidR="00A86CBC" w:rsidRDefault="00AE3F8C">
            <w:pPr>
              <w:pStyle w:val="TableParagraph"/>
              <w:spacing w:before="42"/>
              <w:rPr>
                <w:sz w:val="17"/>
              </w:rPr>
            </w:pPr>
            <w:proofErr w:type="spellStart"/>
            <w:r>
              <w:rPr>
                <w:sz w:val="17"/>
              </w:rPr>
              <w:t>Levotiroxina</w:t>
            </w:r>
            <w:proofErr w:type="spellEnd"/>
          </w:p>
        </w:tc>
      </w:tr>
      <w:tr w:rsidR="00A86CBC">
        <w:trPr>
          <w:trHeight w:val="325"/>
        </w:trPr>
        <w:tc>
          <w:tcPr>
            <w:tcW w:w="6236" w:type="dxa"/>
          </w:tcPr>
          <w:p w:rsidR="00A86CBC" w:rsidRDefault="00AE3F8C">
            <w:pPr>
              <w:pStyle w:val="TableParagraph"/>
              <w:spacing w:before="42"/>
              <w:ind w:left="54"/>
              <w:rPr>
                <w:sz w:val="17"/>
              </w:rPr>
            </w:pPr>
            <w:r>
              <w:rPr>
                <w:sz w:val="17"/>
              </w:rPr>
              <w:t>FULCROSUPRA*30CPR RIV 145MG</w:t>
            </w:r>
          </w:p>
        </w:tc>
        <w:tc>
          <w:tcPr>
            <w:tcW w:w="4252" w:type="dxa"/>
          </w:tcPr>
          <w:p w:rsidR="00A86CBC" w:rsidRDefault="00AE3F8C">
            <w:pPr>
              <w:pStyle w:val="TableParagraph"/>
              <w:spacing w:before="42"/>
              <w:rPr>
                <w:sz w:val="17"/>
              </w:rPr>
            </w:pPr>
            <w:proofErr w:type="spellStart"/>
            <w:r>
              <w:rPr>
                <w:sz w:val="17"/>
              </w:rPr>
              <w:t>Fenofibrato</w:t>
            </w:r>
            <w:proofErr w:type="spellEnd"/>
          </w:p>
        </w:tc>
      </w:tr>
      <w:tr w:rsidR="00A86CBC">
        <w:trPr>
          <w:trHeight w:val="325"/>
        </w:trPr>
        <w:tc>
          <w:tcPr>
            <w:tcW w:w="6236" w:type="dxa"/>
          </w:tcPr>
          <w:p w:rsidR="00A86CBC" w:rsidRDefault="00AE3F8C">
            <w:pPr>
              <w:pStyle w:val="TableParagraph"/>
              <w:spacing w:before="42"/>
              <w:ind w:left="54"/>
              <w:rPr>
                <w:sz w:val="17"/>
              </w:rPr>
            </w:pPr>
            <w:r>
              <w:rPr>
                <w:sz w:val="17"/>
              </w:rPr>
              <w:t>GLUCOPHAGE UNID*60CPR1000MG RP</w:t>
            </w:r>
          </w:p>
        </w:tc>
        <w:tc>
          <w:tcPr>
            <w:tcW w:w="4252" w:type="dxa"/>
          </w:tcPr>
          <w:p w:rsidR="00A86CBC" w:rsidRDefault="00AE3F8C">
            <w:pPr>
              <w:pStyle w:val="TableParagraph"/>
              <w:spacing w:before="42"/>
              <w:rPr>
                <w:sz w:val="17"/>
              </w:rPr>
            </w:pPr>
            <w:proofErr w:type="spellStart"/>
            <w:r>
              <w:rPr>
                <w:sz w:val="17"/>
              </w:rPr>
              <w:t>Metformina</w:t>
            </w:r>
            <w:proofErr w:type="spellEnd"/>
          </w:p>
        </w:tc>
      </w:tr>
      <w:tr w:rsidR="00A86CBC">
        <w:trPr>
          <w:trHeight w:val="325"/>
        </w:trPr>
        <w:tc>
          <w:tcPr>
            <w:tcW w:w="6236" w:type="dxa"/>
          </w:tcPr>
          <w:p w:rsidR="00A86CBC" w:rsidRDefault="00AE3F8C">
            <w:pPr>
              <w:pStyle w:val="TableParagraph"/>
              <w:spacing w:before="42"/>
              <w:ind w:left="54"/>
              <w:rPr>
                <w:sz w:val="17"/>
              </w:rPr>
            </w:pPr>
            <w:r>
              <w:rPr>
                <w:sz w:val="17"/>
              </w:rPr>
              <w:t>NOBISTAR*28CPR DIV 5MG</w:t>
            </w:r>
          </w:p>
        </w:tc>
        <w:tc>
          <w:tcPr>
            <w:tcW w:w="4252" w:type="dxa"/>
          </w:tcPr>
          <w:p w:rsidR="00A86CBC" w:rsidRDefault="00AE3F8C">
            <w:pPr>
              <w:pStyle w:val="TableParagraph"/>
              <w:spacing w:before="42"/>
              <w:rPr>
                <w:sz w:val="17"/>
              </w:rPr>
            </w:pPr>
            <w:proofErr w:type="spellStart"/>
            <w:r>
              <w:rPr>
                <w:sz w:val="17"/>
              </w:rPr>
              <w:t>Nebivololo</w:t>
            </w:r>
            <w:proofErr w:type="spellEnd"/>
          </w:p>
        </w:tc>
      </w:tr>
      <w:tr w:rsidR="00A86CBC">
        <w:trPr>
          <w:trHeight w:val="325"/>
        </w:trPr>
        <w:tc>
          <w:tcPr>
            <w:tcW w:w="6236" w:type="dxa"/>
          </w:tcPr>
          <w:p w:rsidR="00A86CBC" w:rsidRDefault="00AE3F8C">
            <w:pPr>
              <w:pStyle w:val="TableParagraph"/>
              <w:spacing w:before="42"/>
              <w:ind w:left="54"/>
              <w:rPr>
                <w:sz w:val="17"/>
              </w:rPr>
            </w:pPr>
            <w:r>
              <w:rPr>
                <w:sz w:val="17"/>
              </w:rPr>
              <w:t>NORVASC*14CPR 10MG</w:t>
            </w:r>
          </w:p>
        </w:tc>
        <w:tc>
          <w:tcPr>
            <w:tcW w:w="4252" w:type="dxa"/>
          </w:tcPr>
          <w:p w:rsidR="00A86CBC" w:rsidRDefault="00AE3F8C">
            <w:pPr>
              <w:pStyle w:val="TableParagraph"/>
              <w:spacing w:before="42"/>
              <w:rPr>
                <w:sz w:val="17"/>
              </w:rPr>
            </w:pPr>
            <w:proofErr w:type="spellStart"/>
            <w:r>
              <w:rPr>
                <w:sz w:val="17"/>
              </w:rPr>
              <w:t>Amlodipina</w:t>
            </w:r>
            <w:proofErr w:type="spellEnd"/>
          </w:p>
        </w:tc>
      </w:tr>
      <w:tr w:rsidR="00A86CBC">
        <w:trPr>
          <w:trHeight w:val="325"/>
        </w:trPr>
        <w:tc>
          <w:tcPr>
            <w:tcW w:w="6236" w:type="dxa"/>
          </w:tcPr>
          <w:p w:rsidR="00A86CBC" w:rsidRDefault="00AE3F8C">
            <w:pPr>
              <w:pStyle w:val="TableParagraph"/>
              <w:spacing w:before="42"/>
              <w:ind w:left="54"/>
              <w:rPr>
                <w:sz w:val="17"/>
              </w:rPr>
            </w:pPr>
            <w:r>
              <w:rPr>
                <w:sz w:val="17"/>
              </w:rPr>
              <w:t>PANTOPRAZOLO ABC*14CPR 20MG</w:t>
            </w:r>
          </w:p>
        </w:tc>
        <w:tc>
          <w:tcPr>
            <w:tcW w:w="4252" w:type="dxa"/>
          </w:tcPr>
          <w:p w:rsidR="00A86CBC" w:rsidRDefault="00AE3F8C">
            <w:pPr>
              <w:pStyle w:val="TableParagraph"/>
              <w:spacing w:before="42"/>
              <w:rPr>
                <w:sz w:val="17"/>
              </w:rPr>
            </w:pPr>
            <w:proofErr w:type="spellStart"/>
            <w:r>
              <w:rPr>
                <w:sz w:val="17"/>
              </w:rPr>
              <w:t>Pantoprazolo</w:t>
            </w:r>
            <w:proofErr w:type="spellEnd"/>
          </w:p>
        </w:tc>
      </w:tr>
      <w:tr w:rsidR="00A86CBC">
        <w:trPr>
          <w:trHeight w:val="325"/>
        </w:trPr>
        <w:tc>
          <w:tcPr>
            <w:tcW w:w="6236" w:type="dxa"/>
          </w:tcPr>
          <w:p w:rsidR="00A86CBC" w:rsidRDefault="00AE3F8C">
            <w:pPr>
              <w:pStyle w:val="TableParagraph"/>
              <w:spacing w:before="42"/>
              <w:ind w:left="54"/>
              <w:rPr>
                <w:sz w:val="17"/>
              </w:rPr>
            </w:pPr>
            <w:r>
              <w:rPr>
                <w:sz w:val="17"/>
              </w:rPr>
              <w:t>PENTACOL 800*60CPR 800MG RM</w:t>
            </w:r>
          </w:p>
        </w:tc>
        <w:tc>
          <w:tcPr>
            <w:tcW w:w="4252" w:type="dxa"/>
          </w:tcPr>
          <w:p w:rsidR="00A86CBC" w:rsidRDefault="00AE3F8C">
            <w:pPr>
              <w:pStyle w:val="TableParagraph"/>
              <w:spacing w:before="42"/>
              <w:rPr>
                <w:sz w:val="17"/>
              </w:rPr>
            </w:pPr>
            <w:proofErr w:type="spellStart"/>
            <w:r>
              <w:rPr>
                <w:sz w:val="17"/>
              </w:rPr>
              <w:t>Mesalazina</w:t>
            </w:r>
            <w:proofErr w:type="spellEnd"/>
          </w:p>
        </w:tc>
      </w:tr>
      <w:tr w:rsidR="00A86CBC">
        <w:trPr>
          <w:trHeight w:val="325"/>
        </w:trPr>
        <w:tc>
          <w:tcPr>
            <w:tcW w:w="6236" w:type="dxa"/>
          </w:tcPr>
          <w:p w:rsidR="00A86CBC" w:rsidRDefault="00AE3F8C">
            <w:pPr>
              <w:pStyle w:val="TableParagraph"/>
              <w:spacing w:before="42"/>
              <w:ind w:left="54"/>
              <w:rPr>
                <w:sz w:val="17"/>
              </w:rPr>
            </w:pPr>
            <w:r>
              <w:rPr>
                <w:sz w:val="17"/>
              </w:rPr>
              <w:t>REUMAFLEX*10MG 0,20ML 4SIR</w:t>
            </w:r>
          </w:p>
        </w:tc>
        <w:tc>
          <w:tcPr>
            <w:tcW w:w="4252" w:type="dxa"/>
          </w:tcPr>
          <w:p w:rsidR="00A86CBC" w:rsidRDefault="00AE3F8C">
            <w:pPr>
              <w:pStyle w:val="TableParagraph"/>
              <w:spacing w:before="42"/>
              <w:rPr>
                <w:sz w:val="17"/>
              </w:rPr>
            </w:pPr>
            <w:proofErr w:type="spellStart"/>
            <w:r>
              <w:rPr>
                <w:sz w:val="17"/>
              </w:rPr>
              <w:t>Metotrexato</w:t>
            </w:r>
            <w:proofErr w:type="spellEnd"/>
          </w:p>
        </w:tc>
      </w:tr>
      <w:tr w:rsidR="00A86CBC">
        <w:trPr>
          <w:trHeight w:val="325"/>
        </w:trPr>
        <w:tc>
          <w:tcPr>
            <w:tcW w:w="6236" w:type="dxa"/>
          </w:tcPr>
          <w:p w:rsidR="00A86CBC" w:rsidRDefault="00AE3F8C">
            <w:pPr>
              <w:pStyle w:val="TableParagraph"/>
              <w:spacing w:before="42"/>
              <w:ind w:left="54"/>
              <w:rPr>
                <w:sz w:val="17"/>
              </w:rPr>
            </w:pPr>
            <w:r>
              <w:rPr>
                <w:sz w:val="17"/>
              </w:rPr>
              <w:t>SOLOSA*30CPR 2MG</w:t>
            </w:r>
          </w:p>
        </w:tc>
        <w:tc>
          <w:tcPr>
            <w:tcW w:w="4252" w:type="dxa"/>
          </w:tcPr>
          <w:p w:rsidR="00A86CBC" w:rsidRDefault="00AE3F8C">
            <w:pPr>
              <w:pStyle w:val="TableParagraph"/>
              <w:spacing w:before="42"/>
              <w:rPr>
                <w:sz w:val="17"/>
              </w:rPr>
            </w:pPr>
            <w:r>
              <w:rPr>
                <w:sz w:val="17"/>
              </w:rPr>
              <w:t>Glimepiride</w:t>
            </w:r>
          </w:p>
        </w:tc>
      </w:tr>
      <w:tr w:rsidR="00A86CBC">
        <w:trPr>
          <w:trHeight w:val="325"/>
        </w:trPr>
        <w:tc>
          <w:tcPr>
            <w:tcW w:w="6236" w:type="dxa"/>
          </w:tcPr>
          <w:p w:rsidR="00A86CBC" w:rsidRDefault="00AE3F8C">
            <w:pPr>
              <w:pStyle w:val="TableParagraph"/>
              <w:spacing w:before="42"/>
              <w:ind w:left="54"/>
              <w:rPr>
                <w:sz w:val="17"/>
              </w:rPr>
            </w:pPr>
            <w:r>
              <w:rPr>
                <w:sz w:val="17"/>
              </w:rPr>
              <w:t>TAREG*28CPR RIV 320MG</w:t>
            </w:r>
          </w:p>
        </w:tc>
        <w:tc>
          <w:tcPr>
            <w:tcW w:w="4252" w:type="dxa"/>
          </w:tcPr>
          <w:p w:rsidR="00A86CBC" w:rsidRDefault="00AE3F8C">
            <w:pPr>
              <w:pStyle w:val="TableParagraph"/>
              <w:spacing w:before="42"/>
              <w:rPr>
                <w:sz w:val="17"/>
              </w:rPr>
            </w:pPr>
            <w:r>
              <w:rPr>
                <w:sz w:val="17"/>
              </w:rPr>
              <w:t>Valsartan</w:t>
            </w:r>
          </w:p>
        </w:tc>
      </w:tr>
      <w:tr w:rsidR="00A86CBC">
        <w:trPr>
          <w:trHeight w:val="325"/>
        </w:trPr>
        <w:tc>
          <w:tcPr>
            <w:tcW w:w="6236" w:type="dxa"/>
          </w:tcPr>
          <w:p w:rsidR="00A86CBC" w:rsidRDefault="00AE3F8C">
            <w:pPr>
              <w:pStyle w:val="TableParagraph"/>
              <w:spacing w:before="42"/>
              <w:ind w:left="54"/>
              <w:rPr>
                <w:sz w:val="17"/>
              </w:rPr>
            </w:pPr>
            <w:r>
              <w:rPr>
                <w:sz w:val="17"/>
              </w:rPr>
              <w:t>ZYLORIC*30CPR DIV 300MG</w:t>
            </w:r>
          </w:p>
        </w:tc>
        <w:tc>
          <w:tcPr>
            <w:tcW w:w="4252" w:type="dxa"/>
          </w:tcPr>
          <w:p w:rsidR="00A86CBC" w:rsidRDefault="00AE3F8C">
            <w:pPr>
              <w:pStyle w:val="TableParagraph"/>
              <w:spacing w:before="42"/>
              <w:rPr>
                <w:sz w:val="17"/>
              </w:rPr>
            </w:pPr>
            <w:proofErr w:type="spellStart"/>
            <w:r>
              <w:rPr>
                <w:sz w:val="17"/>
              </w:rPr>
              <w:t>Allopurinolo</w:t>
            </w:r>
            <w:proofErr w:type="spellEnd"/>
          </w:p>
        </w:tc>
      </w:tr>
    </w:tbl>
    <w:p w:rsidR="00A86CBC" w:rsidRDefault="00A86CBC">
      <w:pPr>
        <w:rPr>
          <w:b/>
          <w:sz w:val="20"/>
        </w:rPr>
      </w:pPr>
    </w:p>
    <w:p w:rsidR="00A86CBC" w:rsidRDefault="00A86CBC">
      <w:pPr>
        <w:spacing w:before="3"/>
        <w:rPr>
          <w:b/>
          <w:sz w:val="16"/>
        </w:rPr>
      </w:pPr>
    </w:p>
    <w:p w:rsidR="00A86CBC" w:rsidRDefault="00AE3F8C">
      <w:pPr>
        <w:pStyle w:val="Corpotesto"/>
        <w:spacing w:before="1"/>
        <w:ind w:left="163"/>
      </w:pPr>
      <w:r>
        <w:t>INTERAZIONI</w:t>
      </w:r>
    </w:p>
    <w:p w:rsidR="00A86CBC" w:rsidRDefault="00A86CBC">
      <w:pPr>
        <w:spacing w:after="1"/>
        <w:rPr>
          <w:b/>
          <w:sz w:val="11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8504"/>
      </w:tblGrid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Principio </w:t>
            </w:r>
            <w:proofErr w:type="spellStart"/>
            <w:r>
              <w:rPr>
                <w:b/>
                <w:sz w:val="17"/>
              </w:rPr>
              <w:t>attivo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Pantoprazolo</w:t>
            </w:r>
            <w:proofErr w:type="spellEnd"/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Principio </w:t>
            </w:r>
            <w:proofErr w:type="spellStart"/>
            <w:r>
              <w:rPr>
                <w:b/>
                <w:sz w:val="17"/>
              </w:rPr>
              <w:t>interagente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Metotrexato</w:t>
            </w:r>
            <w:proofErr w:type="spellEnd"/>
          </w:p>
        </w:tc>
      </w:tr>
      <w:tr w:rsidR="00A86CBC">
        <w:trPr>
          <w:trHeight w:val="552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Rilevanza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clinica</w:t>
            </w:r>
            <w:proofErr w:type="spellEnd"/>
          </w:p>
          <w:p w:rsidR="00A86CBC" w:rsidRDefault="00AE3F8C">
            <w:pPr>
              <w:pStyle w:val="TableParagraph"/>
              <w:spacing w:before="77"/>
              <w:rPr>
                <w:b/>
                <w:sz w:val="17"/>
              </w:rPr>
            </w:pPr>
            <w:r>
              <w:rPr>
                <w:b/>
                <w:sz w:val="17"/>
              </w:rPr>
              <w:t>(</w:t>
            </w:r>
            <w:proofErr w:type="spellStart"/>
            <w:r>
              <w:rPr>
                <w:b/>
                <w:sz w:val="17"/>
              </w:rPr>
              <w:t>Documentazione</w:t>
            </w:r>
            <w:proofErr w:type="spellEnd"/>
            <w:r>
              <w:rPr>
                <w:b/>
                <w:sz w:val="17"/>
              </w:rPr>
              <w:t>)</w:t>
            </w:r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r>
              <w:rPr>
                <w:sz w:val="17"/>
              </w:rPr>
              <w:t>D (4)</w:t>
            </w:r>
          </w:p>
        </w:tc>
      </w:tr>
      <w:tr w:rsidR="00A86CBC">
        <w:trPr>
          <w:trHeight w:val="551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Possibili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effetti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Aumento</w:t>
            </w:r>
            <w:proofErr w:type="spellEnd"/>
            <w:r>
              <w:rPr>
                <w:sz w:val="17"/>
              </w:rPr>
              <w:t xml:space="preserve"> del </w:t>
            </w:r>
            <w:proofErr w:type="spellStart"/>
            <w:r>
              <w:rPr>
                <w:sz w:val="17"/>
              </w:rPr>
              <w:t>rischio</w:t>
            </w:r>
            <w:proofErr w:type="spellEnd"/>
            <w:r>
              <w:rPr>
                <w:sz w:val="17"/>
              </w:rPr>
              <w:t xml:space="preserve"> di </w:t>
            </w:r>
            <w:proofErr w:type="spellStart"/>
            <w:r>
              <w:rPr>
                <w:sz w:val="17"/>
              </w:rPr>
              <w:t>tossicità</w:t>
            </w:r>
            <w:proofErr w:type="spellEnd"/>
            <w:r>
              <w:rPr>
                <w:sz w:val="17"/>
              </w:rPr>
              <w:t xml:space="preserve"> da </w:t>
            </w:r>
            <w:proofErr w:type="spellStart"/>
            <w:r>
              <w:rPr>
                <w:sz w:val="17"/>
              </w:rPr>
              <w:t>metotrexato</w:t>
            </w:r>
            <w:proofErr w:type="spellEnd"/>
            <w:r>
              <w:rPr>
                <w:sz w:val="17"/>
              </w:rPr>
              <w:t xml:space="preserve"> (leucopenia, </w:t>
            </w:r>
            <w:proofErr w:type="spellStart"/>
            <w:r>
              <w:rPr>
                <w:sz w:val="17"/>
              </w:rPr>
              <w:t>trombocitopenia</w:t>
            </w:r>
            <w:proofErr w:type="spellEnd"/>
            <w:r>
              <w:rPr>
                <w:sz w:val="17"/>
              </w:rPr>
              <w:t>, anemia,</w:t>
            </w:r>
          </w:p>
          <w:p w:rsidR="00A86CBC" w:rsidRDefault="00AE3F8C">
            <w:pPr>
              <w:pStyle w:val="TableParagraph"/>
              <w:spacing w:before="77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nefrotossicità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ulcerazioni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delle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mucose</w:t>
            </w:r>
            <w:proofErr w:type="spellEnd"/>
            <w:r>
              <w:rPr>
                <w:sz w:val="17"/>
              </w:rPr>
              <w:t>)</w:t>
            </w:r>
          </w:p>
        </w:tc>
      </w:tr>
      <w:tr w:rsidR="00A86CBC">
        <w:trPr>
          <w:trHeight w:val="551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Meccanismo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L'inibizione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della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pompa</w:t>
            </w:r>
            <w:proofErr w:type="spellEnd"/>
            <w:r>
              <w:rPr>
                <w:sz w:val="17"/>
              </w:rPr>
              <w:t xml:space="preserve"> H+/K+ a </w:t>
            </w:r>
            <w:proofErr w:type="spellStart"/>
            <w:r>
              <w:rPr>
                <w:sz w:val="17"/>
              </w:rPr>
              <w:t>livello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renale</w:t>
            </w:r>
            <w:proofErr w:type="spellEnd"/>
            <w:r>
              <w:rPr>
                <w:sz w:val="17"/>
              </w:rPr>
              <w:t xml:space="preserve"> ad opera </w:t>
            </w:r>
            <w:proofErr w:type="spellStart"/>
            <w:r>
              <w:rPr>
                <w:sz w:val="17"/>
              </w:rPr>
              <w:t>dell'inibitore</w:t>
            </w:r>
            <w:proofErr w:type="spellEnd"/>
            <w:r>
              <w:rPr>
                <w:sz w:val="17"/>
              </w:rPr>
              <w:t xml:space="preserve"> di </w:t>
            </w:r>
            <w:proofErr w:type="spellStart"/>
            <w:r>
              <w:rPr>
                <w:sz w:val="17"/>
              </w:rPr>
              <w:t>pompa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riduce</w:t>
            </w:r>
            <w:proofErr w:type="spellEnd"/>
            <w:r>
              <w:rPr>
                <w:sz w:val="17"/>
              </w:rPr>
              <w:t xml:space="preserve"> la</w:t>
            </w:r>
          </w:p>
          <w:p w:rsidR="00A86CBC" w:rsidRDefault="00AE3F8C">
            <w:pPr>
              <w:pStyle w:val="TableParagraph"/>
              <w:spacing w:before="77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secreazione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tubulare</w:t>
            </w:r>
            <w:proofErr w:type="spellEnd"/>
            <w:r>
              <w:rPr>
                <w:sz w:val="17"/>
              </w:rPr>
              <w:t xml:space="preserve"> del </w:t>
            </w:r>
            <w:proofErr w:type="spellStart"/>
            <w:r>
              <w:rPr>
                <w:sz w:val="17"/>
              </w:rPr>
              <w:t>metotrexato</w:t>
            </w:r>
            <w:proofErr w:type="spellEnd"/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Comportamento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clinico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Evitare</w:t>
            </w:r>
            <w:proofErr w:type="spellEnd"/>
            <w:r>
              <w:rPr>
                <w:sz w:val="17"/>
              </w:rPr>
              <w:t xml:space="preserve"> la </w:t>
            </w:r>
            <w:proofErr w:type="spellStart"/>
            <w:r>
              <w:rPr>
                <w:sz w:val="17"/>
              </w:rPr>
              <w:t>cosomministrazione</w:t>
            </w:r>
            <w:proofErr w:type="spellEnd"/>
          </w:p>
        </w:tc>
      </w:tr>
      <w:tr w:rsidR="00A86CBC">
        <w:trPr>
          <w:trHeight w:val="552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Ulteriori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Problematiche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L'inibitore</w:t>
            </w:r>
            <w:proofErr w:type="spellEnd"/>
            <w:r>
              <w:rPr>
                <w:sz w:val="17"/>
              </w:rPr>
              <w:t xml:space="preserve"> di </w:t>
            </w:r>
            <w:proofErr w:type="spellStart"/>
            <w:r>
              <w:rPr>
                <w:sz w:val="17"/>
              </w:rPr>
              <w:t>pompa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dovrebbe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essere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sospeso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giorni</w:t>
            </w:r>
            <w:proofErr w:type="spellEnd"/>
            <w:r>
              <w:rPr>
                <w:sz w:val="17"/>
              </w:rPr>
              <w:t xml:space="preserve"> prima di </w:t>
            </w:r>
            <w:proofErr w:type="spellStart"/>
            <w:r>
              <w:rPr>
                <w:sz w:val="17"/>
              </w:rPr>
              <w:t>iniziare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trattamento</w:t>
            </w:r>
            <w:proofErr w:type="spellEnd"/>
            <w:r>
              <w:rPr>
                <w:sz w:val="17"/>
              </w:rPr>
              <w:t xml:space="preserve"> com</w:t>
            </w:r>
          </w:p>
          <w:p w:rsidR="00A86CBC" w:rsidRDefault="00AE3F8C">
            <w:pPr>
              <w:pStyle w:val="TableParagraph"/>
              <w:spacing w:before="77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metrotexato</w:t>
            </w:r>
            <w:proofErr w:type="spellEnd"/>
          </w:p>
        </w:tc>
      </w:tr>
    </w:tbl>
    <w:p w:rsidR="00A86CBC" w:rsidRDefault="00A86CBC">
      <w:pPr>
        <w:rPr>
          <w:b/>
          <w:sz w:val="20"/>
        </w:rPr>
      </w:pPr>
    </w:p>
    <w:p w:rsidR="00A86CBC" w:rsidRDefault="00A86CBC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8504"/>
      </w:tblGrid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Principio </w:t>
            </w:r>
            <w:proofErr w:type="spellStart"/>
            <w:r>
              <w:rPr>
                <w:b/>
                <w:sz w:val="17"/>
              </w:rPr>
              <w:t>attivo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Fenofibrato</w:t>
            </w:r>
            <w:proofErr w:type="spellEnd"/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Principio </w:t>
            </w:r>
            <w:proofErr w:type="spellStart"/>
            <w:r>
              <w:rPr>
                <w:b/>
                <w:sz w:val="17"/>
              </w:rPr>
              <w:t>interagente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Metotrexato</w:t>
            </w:r>
            <w:proofErr w:type="spellEnd"/>
          </w:p>
        </w:tc>
      </w:tr>
      <w:tr w:rsidR="00A86CBC">
        <w:trPr>
          <w:trHeight w:val="551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Rilevanza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clinica</w:t>
            </w:r>
            <w:proofErr w:type="spellEnd"/>
          </w:p>
          <w:p w:rsidR="00A86CBC" w:rsidRDefault="00AE3F8C">
            <w:pPr>
              <w:pStyle w:val="TableParagraph"/>
              <w:spacing w:before="77"/>
              <w:rPr>
                <w:b/>
                <w:sz w:val="17"/>
              </w:rPr>
            </w:pPr>
            <w:r>
              <w:rPr>
                <w:b/>
                <w:sz w:val="17"/>
              </w:rPr>
              <w:t>(</w:t>
            </w:r>
            <w:proofErr w:type="spellStart"/>
            <w:r>
              <w:rPr>
                <w:b/>
                <w:sz w:val="17"/>
              </w:rPr>
              <w:t>Documentazione</w:t>
            </w:r>
            <w:proofErr w:type="spellEnd"/>
            <w:r>
              <w:rPr>
                <w:b/>
                <w:sz w:val="17"/>
              </w:rPr>
              <w:t>)</w:t>
            </w:r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r>
              <w:rPr>
                <w:sz w:val="17"/>
              </w:rPr>
              <w:t>C (2)</w:t>
            </w:r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Possibili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effetti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Potenziamento</w:t>
            </w:r>
            <w:proofErr w:type="spellEnd"/>
            <w:r>
              <w:rPr>
                <w:sz w:val="17"/>
              </w:rPr>
              <w:t xml:space="preserve"> del </w:t>
            </w:r>
            <w:proofErr w:type="spellStart"/>
            <w:r>
              <w:rPr>
                <w:sz w:val="17"/>
              </w:rPr>
              <w:t>rischio</w:t>
            </w:r>
            <w:proofErr w:type="spellEnd"/>
            <w:r>
              <w:rPr>
                <w:sz w:val="17"/>
              </w:rPr>
              <w:t xml:space="preserve"> di </w:t>
            </w:r>
            <w:proofErr w:type="spellStart"/>
            <w:r>
              <w:rPr>
                <w:sz w:val="17"/>
              </w:rPr>
              <w:t>epatotossicità</w:t>
            </w:r>
            <w:proofErr w:type="spellEnd"/>
          </w:p>
        </w:tc>
      </w:tr>
      <w:tr w:rsidR="00A86CBC">
        <w:trPr>
          <w:trHeight w:val="835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Meccanismo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spacing w:line="328" w:lineRule="auto"/>
              <w:ind w:left="54" w:right="204"/>
              <w:rPr>
                <w:sz w:val="17"/>
              </w:rPr>
            </w:pPr>
            <w:r>
              <w:rPr>
                <w:sz w:val="17"/>
              </w:rPr>
              <w:t xml:space="preserve">Il </w:t>
            </w:r>
            <w:proofErr w:type="spellStart"/>
            <w:r>
              <w:rPr>
                <w:sz w:val="17"/>
              </w:rPr>
              <w:t>metotrexato</w:t>
            </w:r>
            <w:proofErr w:type="spellEnd"/>
            <w:r>
              <w:rPr>
                <w:sz w:val="17"/>
              </w:rPr>
              <w:t xml:space="preserve">, in </w:t>
            </w:r>
            <w:proofErr w:type="spellStart"/>
            <w:r>
              <w:rPr>
                <w:sz w:val="17"/>
              </w:rPr>
              <w:t>particolare</w:t>
            </w:r>
            <w:proofErr w:type="spellEnd"/>
            <w:r>
              <w:rPr>
                <w:sz w:val="17"/>
              </w:rPr>
              <w:t xml:space="preserve"> a </w:t>
            </w:r>
            <w:proofErr w:type="spellStart"/>
            <w:r>
              <w:rPr>
                <w:sz w:val="17"/>
              </w:rPr>
              <w:t>dosi</w:t>
            </w:r>
            <w:proofErr w:type="spellEnd"/>
            <w:r>
              <w:rPr>
                <w:sz w:val="17"/>
              </w:rPr>
              <w:t xml:space="preserve"> elevate o per </w:t>
            </w:r>
            <w:proofErr w:type="spellStart"/>
            <w:r>
              <w:rPr>
                <w:sz w:val="17"/>
              </w:rPr>
              <w:t>prolungati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periodi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può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essere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associato</w:t>
            </w:r>
            <w:proofErr w:type="spellEnd"/>
            <w:r>
              <w:rPr>
                <w:sz w:val="17"/>
              </w:rPr>
              <w:t xml:space="preserve"> a </w:t>
            </w:r>
            <w:proofErr w:type="spellStart"/>
            <w:r>
              <w:rPr>
                <w:sz w:val="17"/>
              </w:rPr>
              <w:t>epatite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fibrosi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cronica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necrosi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cirrosi</w:t>
            </w:r>
            <w:proofErr w:type="spellEnd"/>
            <w:r>
              <w:rPr>
                <w:sz w:val="17"/>
              </w:rPr>
              <w:t xml:space="preserve"> e </w:t>
            </w:r>
            <w:proofErr w:type="spellStart"/>
            <w:r>
              <w:rPr>
                <w:sz w:val="17"/>
              </w:rPr>
              <w:t>innalzamento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degli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enzimi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epatici</w:t>
            </w:r>
            <w:proofErr w:type="spellEnd"/>
            <w:r>
              <w:rPr>
                <w:sz w:val="17"/>
              </w:rPr>
              <w:t xml:space="preserve">, e </w:t>
            </w:r>
            <w:proofErr w:type="spellStart"/>
            <w:r>
              <w:rPr>
                <w:sz w:val="17"/>
              </w:rPr>
              <w:t>tali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effetti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possono</w:t>
            </w:r>
            <w:proofErr w:type="spellEnd"/>
          </w:p>
          <w:p w:rsidR="00A86CBC" w:rsidRDefault="00AE3F8C">
            <w:pPr>
              <w:pStyle w:val="TableParagraph"/>
              <w:spacing w:before="1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essere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potenziati</w:t>
            </w:r>
            <w:proofErr w:type="spellEnd"/>
            <w:r>
              <w:rPr>
                <w:sz w:val="17"/>
              </w:rPr>
              <w:t xml:space="preserve"> da </w:t>
            </w:r>
            <w:proofErr w:type="spellStart"/>
            <w:r>
              <w:rPr>
                <w:sz w:val="17"/>
              </w:rPr>
              <w:t>altri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farmaci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epatotossici</w:t>
            </w:r>
            <w:proofErr w:type="spellEnd"/>
          </w:p>
        </w:tc>
      </w:tr>
    </w:tbl>
    <w:p w:rsidR="00A86CBC" w:rsidRDefault="00A86CBC">
      <w:pPr>
        <w:rPr>
          <w:sz w:val="17"/>
        </w:rPr>
        <w:sectPr w:rsidR="00A86CBC">
          <w:footerReference w:type="default" r:id="rId8"/>
          <w:type w:val="continuous"/>
          <w:pgSz w:w="11910" w:h="16840"/>
          <w:pgMar w:top="440" w:right="280" w:bottom="680" w:left="460" w:header="720" w:footer="494" w:gutter="0"/>
          <w:pgNumType w:start="1"/>
          <w:cols w:space="720"/>
        </w:sectPr>
      </w:pPr>
    </w:p>
    <w:p w:rsidR="00A86CBC" w:rsidRDefault="00A86CBC">
      <w:pPr>
        <w:pStyle w:val="Corpotesto"/>
        <w:spacing w:before="5"/>
        <w:rPr>
          <w:rFonts w:ascii="Times New Roman"/>
          <w:b w:val="0"/>
          <w:sz w:val="28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8504"/>
      </w:tblGrid>
      <w:tr w:rsidR="00A86CBC">
        <w:trPr>
          <w:trHeight w:val="551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Comportamento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clinico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Utilizzare</w:t>
            </w:r>
            <w:proofErr w:type="spellEnd"/>
            <w:r>
              <w:rPr>
                <w:sz w:val="17"/>
              </w:rPr>
              <w:t xml:space="preserve"> la </w:t>
            </w:r>
            <w:proofErr w:type="spellStart"/>
            <w:r>
              <w:rPr>
                <w:sz w:val="17"/>
              </w:rPr>
              <w:t>cosomministrazione</w:t>
            </w:r>
            <w:proofErr w:type="spellEnd"/>
            <w:r>
              <w:rPr>
                <w:sz w:val="17"/>
              </w:rPr>
              <w:t xml:space="preserve"> solo </w:t>
            </w:r>
            <w:proofErr w:type="spellStart"/>
            <w:r>
              <w:rPr>
                <w:sz w:val="17"/>
              </w:rPr>
              <w:t>dopo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un'attenta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valutazione</w:t>
            </w:r>
            <w:proofErr w:type="spellEnd"/>
            <w:r>
              <w:rPr>
                <w:sz w:val="17"/>
              </w:rPr>
              <w:t xml:space="preserve"> del </w:t>
            </w:r>
            <w:proofErr w:type="spellStart"/>
            <w:r>
              <w:rPr>
                <w:sz w:val="17"/>
              </w:rPr>
              <w:t>rapporto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rischio</w:t>
            </w:r>
            <w:proofErr w:type="spellEnd"/>
            <w:r>
              <w:rPr>
                <w:sz w:val="17"/>
              </w:rPr>
              <w:t>/</w:t>
            </w:r>
            <w:proofErr w:type="spellStart"/>
            <w:r>
              <w:rPr>
                <w:sz w:val="17"/>
              </w:rPr>
              <w:t>beneficio</w:t>
            </w:r>
            <w:proofErr w:type="spellEnd"/>
            <w:r>
              <w:rPr>
                <w:sz w:val="17"/>
              </w:rPr>
              <w:t xml:space="preserve"> e,</w:t>
            </w:r>
          </w:p>
          <w:p w:rsidR="00A86CBC" w:rsidRDefault="00AE3F8C">
            <w:pPr>
              <w:pStyle w:val="TableParagraph"/>
              <w:spacing w:before="77"/>
              <w:ind w:left="54"/>
              <w:rPr>
                <w:sz w:val="17"/>
              </w:rPr>
            </w:pPr>
            <w:r>
              <w:rPr>
                <w:sz w:val="17"/>
              </w:rPr>
              <w:t xml:space="preserve">in </w:t>
            </w:r>
            <w:proofErr w:type="spellStart"/>
            <w:r>
              <w:rPr>
                <w:sz w:val="17"/>
              </w:rPr>
              <w:t>tal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caso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monitorare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regolarmente</w:t>
            </w:r>
            <w:proofErr w:type="spellEnd"/>
            <w:r>
              <w:rPr>
                <w:sz w:val="17"/>
              </w:rPr>
              <w:t xml:space="preserve"> la </w:t>
            </w:r>
            <w:proofErr w:type="spellStart"/>
            <w:r>
              <w:rPr>
                <w:sz w:val="17"/>
              </w:rPr>
              <w:t>funzionalità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epatica</w:t>
            </w:r>
            <w:proofErr w:type="spellEnd"/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Ulteriori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Problematiche</w:t>
            </w:r>
            <w:proofErr w:type="spellEnd"/>
          </w:p>
        </w:tc>
        <w:tc>
          <w:tcPr>
            <w:tcW w:w="8504" w:type="dxa"/>
          </w:tcPr>
          <w:p w:rsidR="00A86CBC" w:rsidRDefault="00A86CB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A86CBC" w:rsidRDefault="00A86CBC">
      <w:pPr>
        <w:pStyle w:val="Corpotesto"/>
        <w:spacing w:before="9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8504"/>
      </w:tblGrid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Principio </w:t>
            </w:r>
            <w:proofErr w:type="spellStart"/>
            <w:r>
              <w:rPr>
                <w:b/>
                <w:sz w:val="17"/>
              </w:rPr>
              <w:t>attivo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Fenofibrato</w:t>
            </w:r>
            <w:proofErr w:type="spellEnd"/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Principio </w:t>
            </w:r>
            <w:proofErr w:type="spellStart"/>
            <w:r>
              <w:rPr>
                <w:b/>
                <w:sz w:val="17"/>
              </w:rPr>
              <w:t>interagente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r>
              <w:rPr>
                <w:sz w:val="17"/>
              </w:rPr>
              <w:t>Glimepiride</w:t>
            </w:r>
          </w:p>
        </w:tc>
      </w:tr>
      <w:tr w:rsidR="00A86CBC">
        <w:trPr>
          <w:trHeight w:val="552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Rilevanza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clinica</w:t>
            </w:r>
            <w:proofErr w:type="spellEnd"/>
          </w:p>
          <w:p w:rsidR="00A86CBC" w:rsidRDefault="00AE3F8C">
            <w:pPr>
              <w:pStyle w:val="TableParagraph"/>
              <w:spacing w:before="77"/>
              <w:rPr>
                <w:b/>
                <w:sz w:val="17"/>
              </w:rPr>
            </w:pPr>
            <w:r>
              <w:rPr>
                <w:b/>
                <w:sz w:val="17"/>
              </w:rPr>
              <w:t>(</w:t>
            </w:r>
            <w:proofErr w:type="spellStart"/>
            <w:r>
              <w:rPr>
                <w:b/>
                <w:sz w:val="17"/>
              </w:rPr>
              <w:t>Documentazione</w:t>
            </w:r>
            <w:proofErr w:type="spellEnd"/>
            <w:r>
              <w:rPr>
                <w:b/>
                <w:sz w:val="17"/>
              </w:rPr>
              <w:t>)</w:t>
            </w:r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r>
              <w:rPr>
                <w:sz w:val="17"/>
              </w:rPr>
              <w:t>C (4)</w:t>
            </w:r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Possibili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effetti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Possibile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aumento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della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biodisponibilità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della</w:t>
            </w:r>
            <w:proofErr w:type="spellEnd"/>
            <w:r>
              <w:rPr>
                <w:sz w:val="17"/>
              </w:rPr>
              <w:t xml:space="preserve"> glimepiride e del </w:t>
            </w:r>
            <w:proofErr w:type="spellStart"/>
            <w:r>
              <w:rPr>
                <w:sz w:val="17"/>
              </w:rPr>
              <w:t>rischio</w:t>
            </w:r>
            <w:proofErr w:type="spellEnd"/>
            <w:r>
              <w:rPr>
                <w:sz w:val="17"/>
              </w:rPr>
              <w:t xml:space="preserve"> di </w:t>
            </w:r>
            <w:proofErr w:type="spellStart"/>
            <w:r>
              <w:rPr>
                <w:sz w:val="17"/>
              </w:rPr>
              <w:t>ipoglicemia</w:t>
            </w:r>
            <w:proofErr w:type="spellEnd"/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Meccanismo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r>
              <w:rPr>
                <w:sz w:val="17"/>
              </w:rPr>
              <w:t xml:space="preserve">Non </w:t>
            </w:r>
            <w:proofErr w:type="spellStart"/>
            <w:r>
              <w:rPr>
                <w:sz w:val="17"/>
              </w:rPr>
              <w:t>noto</w:t>
            </w:r>
            <w:proofErr w:type="spellEnd"/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Comportamento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clinico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Monitorare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gli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eventuali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sintomi</w:t>
            </w:r>
            <w:proofErr w:type="spellEnd"/>
            <w:r>
              <w:rPr>
                <w:sz w:val="17"/>
              </w:rPr>
              <w:t xml:space="preserve"> di </w:t>
            </w:r>
            <w:proofErr w:type="spellStart"/>
            <w:r>
              <w:rPr>
                <w:sz w:val="17"/>
              </w:rPr>
              <w:t>ipoglicemia</w:t>
            </w:r>
            <w:proofErr w:type="spellEnd"/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Ulteriori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Problematiche</w:t>
            </w:r>
            <w:proofErr w:type="spellEnd"/>
          </w:p>
        </w:tc>
        <w:tc>
          <w:tcPr>
            <w:tcW w:w="8504" w:type="dxa"/>
          </w:tcPr>
          <w:p w:rsidR="00A86CBC" w:rsidRDefault="00A86CB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A86CBC" w:rsidRDefault="00A86CBC">
      <w:pPr>
        <w:pStyle w:val="Corpotesto"/>
        <w:rPr>
          <w:rFonts w:ascii="Times New Roman"/>
          <w:b w:val="0"/>
          <w:sz w:val="20"/>
        </w:rPr>
      </w:pPr>
    </w:p>
    <w:p w:rsidR="00A86CBC" w:rsidRDefault="00A86CBC">
      <w:pPr>
        <w:pStyle w:val="Corpotesto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8504"/>
      </w:tblGrid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Principio </w:t>
            </w:r>
            <w:proofErr w:type="spellStart"/>
            <w:r>
              <w:rPr>
                <w:b/>
                <w:sz w:val="17"/>
              </w:rPr>
              <w:t>attivo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Clonidina</w:t>
            </w:r>
            <w:proofErr w:type="spellEnd"/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Principio </w:t>
            </w:r>
            <w:proofErr w:type="spellStart"/>
            <w:r>
              <w:rPr>
                <w:b/>
                <w:sz w:val="17"/>
              </w:rPr>
              <w:t>interagente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Nebivololo</w:t>
            </w:r>
            <w:proofErr w:type="spellEnd"/>
          </w:p>
        </w:tc>
      </w:tr>
      <w:tr w:rsidR="00A86CBC">
        <w:trPr>
          <w:trHeight w:val="552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Rilevanza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clinica</w:t>
            </w:r>
            <w:proofErr w:type="spellEnd"/>
          </w:p>
          <w:p w:rsidR="00A86CBC" w:rsidRDefault="00AE3F8C">
            <w:pPr>
              <w:pStyle w:val="TableParagraph"/>
              <w:spacing w:before="77"/>
              <w:rPr>
                <w:b/>
                <w:sz w:val="17"/>
              </w:rPr>
            </w:pPr>
            <w:r>
              <w:rPr>
                <w:b/>
                <w:sz w:val="17"/>
              </w:rPr>
              <w:t>(</w:t>
            </w:r>
            <w:proofErr w:type="spellStart"/>
            <w:r>
              <w:rPr>
                <w:b/>
                <w:sz w:val="17"/>
              </w:rPr>
              <w:t>Documentazione</w:t>
            </w:r>
            <w:proofErr w:type="spellEnd"/>
            <w:r>
              <w:rPr>
                <w:b/>
                <w:sz w:val="17"/>
              </w:rPr>
              <w:t>)</w:t>
            </w:r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r>
              <w:rPr>
                <w:sz w:val="17"/>
              </w:rPr>
              <w:t>C (2)</w:t>
            </w:r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Possibili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effetti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Effetto</w:t>
            </w:r>
            <w:proofErr w:type="spellEnd"/>
            <w:r>
              <w:rPr>
                <w:sz w:val="17"/>
              </w:rPr>
              <w:t xml:space="preserve"> rebound </w:t>
            </w:r>
            <w:proofErr w:type="spellStart"/>
            <w:r>
              <w:rPr>
                <w:sz w:val="17"/>
              </w:rPr>
              <w:t>dopo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sospensione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della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clonidina</w:t>
            </w:r>
            <w:proofErr w:type="spellEnd"/>
            <w:r>
              <w:rPr>
                <w:sz w:val="17"/>
              </w:rPr>
              <w:t xml:space="preserve"> (</w:t>
            </w:r>
            <w:proofErr w:type="spellStart"/>
            <w:r>
              <w:rPr>
                <w:sz w:val="17"/>
              </w:rPr>
              <w:t>crisi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ipertensive</w:t>
            </w:r>
            <w:proofErr w:type="spellEnd"/>
            <w:r>
              <w:rPr>
                <w:sz w:val="17"/>
              </w:rPr>
              <w:t>)</w:t>
            </w:r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Meccanismo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Risposta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dei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recettori</w:t>
            </w:r>
            <w:proofErr w:type="spellEnd"/>
            <w:r>
              <w:rPr>
                <w:sz w:val="17"/>
              </w:rPr>
              <w:t xml:space="preserve"> alfa-</w:t>
            </w:r>
            <w:proofErr w:type="spellStart"/>
            <w:r>
              <w:rPr>
                <w:sz w:val="17"/>
              </w:rPr>
              <w:t>adrenergici</w:t>
            </w:r>
            <w:proofErr w:type="spellEnd"/>
            <w:r>
              <w:rPr>
                <w:sz w:val="17"/>
              </w:rPr>
              <w:t xml:space="preserve"> non </w:t>
            </w:r>
            <w:proofErr w:type="spellStart"/>
            <w:r>
              <w:rPr>
                <w:sz w:val="17"/>
              </w:rPr>
              <w:t>compensata</w:t>
            </w:r>
            <w:proofErr w:type="spellEnd"/>
          </w:p>
        </w:tc>
      </w:tr>
      <w:tr w:rsidR="00A86CBC">
        <w:trPr>
          <w:trHeight w:val="552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Comportamento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clinico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r>
              <w:rPr>
                <w:sz w:val="17"/>
              </w:rPr>
              <w:t xml:space="preserve">Prima di </w:t>
            </w:r>
            <w:proofErr w:type="spellStart"/>
            <w:r>
              <w:rPr>
                <w:sz w:val="17"/>
              </w:rPr>
              <w:t>sospendere</w:t>
            </w:r>
            <w:proofErr w:type="spellEnd"/>
            <w:r>
              <w:rPr>
                <w:sz w:val="17"/>
              </w:rPr>
              <w:t xml:space="preserve"> la </w:t>
            </w:r>
            <w:proofErr w:type="spellStart"/>
            <w:r>
              <w:rPr>
                <w:sz w:val="17"/>
              </w:rPr>
              <w:t>clonidina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sospendere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temporaneamente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il</w:t>
            </w:r>
            <w:proofErr w:type="spellEnd"/>
            <w:r>
              <w:rPr>
                <w:sz w:val="17"/>
              </w:rPr>
              <w:t xml:space="preserve"> beta-</w:t>
            </w:r>
            <w:proofErr w:type="spellStart"/>
            <w:r>
              <w:rPr>
                <w:sz w:val="17"/>
              </w:rPr>
              <w:t>bloccante</w:t>
            </w:r>
            <w:proofErr w:type="spellEnd"/>
            <w:r>
              <w:rPr>
                <w:sz w:val="17"/>
              </w:rPr>
              <w:t xml:space="preserve"> e </w:t>
            </w:r>
            <w:proofErr w:type="spellStart"/>
            <w:r>
              <w:rPr>
                <w:sz w:val="17"/>
              </w:rPr>
              <w:t>monitorare</w:t>
            </w:r>
            <w:proofErr w:type="spellEnd"/>
            <w:r>
              <w:rPr>
                <w:sz w:val="17"/>
              </w:rPr>
              <w:t xml:space="preserve"> la</w:t>
            </w:r>
          </w:p>
          <w:p w:rsidR="00A86CBC" w:rsidRDefault="00AE3F8C">
            <w:pPr>
              <w:pStyle w:val="TableParagraph"/>
              <w:spacing w:before="77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pressione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arteriosa</w:t>
            </w:r>
            <w:proofErr w:type="spellEnd"/>
            <w:r>
              <w:rPr>
                <w:sz w:val="17"/>
              </w:rPr>
              <w:t xml:space="preserve">; </w:t>
            </w:r>
            <w:proofErr w:type="spellStart"/>
            <w:r>
              <w:rPr>
                <w:sz w:val="17"/>
              </w:rPr>
              <w:t>il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labetalolo</w:t>
            </w:r>
            <w:proofErr w:type="spellEnd"/>
            <w:r>
              <w:rPr>
                <w:sz w:val="17"/>
              </w:rPr>
              <w:t xml:space="preserve"> o </w:t>
            </w:r>
            <w:proofErr w:type="spellStart"/>
            <w:r>
              <w:rPr>
                <w:sz w:val="17"/>
              </w:rPr>
              <w:t>gli</w:t>
            </w:r>
            <w:proofErr w:type="spellEnd"/>
            <w:r>
              <w:rPr>
                <w:sz w:val="17"/>
              </w:rPr>
              <w:t xml:space="preserve"> alfa-</w:t>
            </w:r>
            <w:proofErr w:type="spellStart"/>
            <w:r>
              <w:rPr>
                <w:sz w:val="17"/>
              </w:rPr>
              <w:t>bloccanti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possono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prevenire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l'effetto</w:t>
            </w:r>
            <w:proofErr w:type="spellEnd"/>
            <w:r>
              <w:rPr>
                <w:sz w:val="17"/>
              </w:rPr>
              <w:t xml:space="preserve"> rebound</w:t>
            </w:r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Ulteriori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Problematiche</w:t>
            </w:r>
            <w:proofErr w:type="spellEnd"/>
          </w:p>
        </w:tc>
        <w:tc>
          <w:tcPr>
            <w:tcW w:w="8504" w:type="dxa"/>
          </w:tcPr>
          <w:p w:rsidR="00A86CBC" w:rsidRDefault="00A86CB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A86CBC" w:rsidRDefault="00A86CBC">
      <w:pPr>
        <w:pStyle w:val="Corpotesto"/>
        <w:rPr>
          <w:rFonts w:ascii="Times New Roman"/>
          <w:b w:val="0"/>
          <w:sz w:val="20"/>
        </w:rPr>
      </w:pPr>
    </w:p>
    <w:p w:rsidR="00A86CBC" w:rsidRDefault="00A86CBC">
      <w:pPr>
        <w:pStyle w:val="Corpotesto"/>
        <w:spacing w:before="6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8504"/>
      </w:tblGrid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Principio </w:t>
            </w:r>
            <w:proofErr w:type="spellStart"/>
            <w:r>
              <w:rPr>
                <w:b/>
                <w:sz w:val="17"/>
              </w:rPr>
              <w:t>attivo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Nebivololo</w:t>
            </w:r>
            <w:proofErr w:type="spellEnd"/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Principio </w:t>
            </w:r>
            <w:proofErr w:type="spellStart"/>
            <w:r>
              <w:rPr>
                <w:b/>
                <w:sz w:val="17"/>
              </w:rPr>
              <w:t>interagente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r>
              <w:rPr>
                <w:sz w:val="17"/>
              </w:rPr>
              <w:t>Glimepiride</w:t>
            </w:r>
          </w:p>
        </w:tc>
      </w:tr>
      <w:tr w:rsidR="00A86CBC">
        <w:trPr>
          <w:trHeight w:val="551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Rilevanza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clinica</w:t>
            </w:r>
            <w:proofErr w:type="spellEnd"/>
          </w:p>
          <w:p w:rsidR="00A86CBC" w:rsidRDefault="00AE3F8C">
            <w:pPr>
              <w:pStyle w:val="TableParagraph"/>
              <w:spacing w:before="77"/>
              <w:rPr>
                <w:b/>
                <w:sz w:val="17"/>
              </w:rPr>
            </w:pPr>
            <w:r>
              <w:rPr>
                <w:b/>
                <w:sz w:val="17"/>
              </w:rPr>
              <w:t>(</w:t>
            </w:r>
            <w:proofErr w:type="spellStart"/>
            <w:r>
              <w:rPr>
                <w:b/>
                <w:sz w:val="17"/>
              </w:rPr>
              <w:t>Documentazione</w:t>
            </w:r>
            <w:proofErr w:type="spellEnd"/>
            <w:r>
              <w:rPr>
                <w:b/>
                <w:sz w:val="17"/>
              </w:rPr>
              <w:t>)</w:t>
            </w:r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r>
              <w:rPr>
                <w:sz w:val="17"/>
              </w:rPr>
              <w:t>B (2)</w:t>
            </w:r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Possibili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effetti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Alterazioni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della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glicemia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ipertensione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arteriosa</w:t>
            </w:r>
            <w:proofErr w:type="spellEnd"/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Meccanismo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Alterazioni</w:t>
            </w:r>
            <w:proofErr w:type="spellEnd"/>
            <w:r>
              <w:rPr>
                <w:sz w:val="17"/>
              </w:rPr>
              <w:t xml:space="preserve"> del </w:t>
            </w:r>
            <w:proofErr w:type="spellStart"/>
            <w:r>
              <w:rPr>
                <w:sz w:val="17"/>
              </w:rPr>
              <w:t>metabolismo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glucidico</w:t>
            </w:r>
            <w:proofErr w:type="spellEnd"/>
          </w:p>
        </w:tc>
      </w:tr>
      <w:tr w:rsidR="00A86CBC">
        <w:trPr>
          <w:trHeight w:val="552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Comportamento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clinico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Monitorare</w:t>
            </w:r>
            <w:proofErr w:type="spellEnd"/>
            <w:r>
              <w:rPr>
                <w:sz w:val="17"/>
              </w:rPr>
              <w:t xml:space="preserve"> la </w:t>
            </w:r>
            <w:proofErr w:type="spellStart"/>
            <w:r>
              <w:rPr>
                <w:sz w:val="17"/>
              </w:rPr>
              <w:t>glicemia</w:t>
            </w:r>
            <w:proofErr w:type="spellEnd"/>
            <w:r>
              <w:rPr>
                <w:sz w:val="17"/>
              </w:rPr>
              <w:t xml:space="preserve"> e la </w:t>
            </w:r>
            <w:proofErr w:type="spellStart"/>
            <w:r>
              <w:rPr>
                <w:sz w:val="17"/>
              </w:rPr>
              <w:t>pressione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arterios</w:t>
            </w:r>
            <w:proofErr w:type="spellEnd"/>
            <w:r>
              <w:rPr>
                <w:sz w:val="17"/>
              </w:rPr>
              <w:t xml:space="preserve">, ma </w:t>
            </w:r>
            <w:proofErr w:type="spellStart"/>
            <w:r>
              <w:rPr>
                <w:sz w:val="17"/>
              </w:rPr>
              <w:t>si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sconsiglia</w:t>
            </w:r>
            <w:proofErr w:type="spellEnd"/>
            <w:r>
              <w:rPr>
                <w:sz w:val="17"/>
              </w:rPr>
              <w:t xml:space="preserve"> la </w:t>
            </w:r>
            <w:proofErr w:type="spellStart"/>
            <w:r>
              <w:rPr>
                <w:sz w:val="17"/>
              </w:rPr>
              <w:t>cosomministrazione</w:t>
            </w:r>
            <w:proofErr w:type="spellEnd"/>
            <w:r>
              <w:rPr>
                <w:sz w:val="17"/>
              </w:rPr>
              <w:t xml:space="preserve"> con</w:t>
            </w:r>
          </w:p>
          <w:p w:rsidR="00A86CBC" w:rsidRDefault="00AE3F8C">
            <w:pPr>
              <w:pStyle w:val="TableParagraph"/>
              <w:spacing w:before="77"/>
              <w:ind w:left="54"/>
              <w:rPr>
                <w:sz w:val="17"/>
              </w:rPr>
            </w:pPr>
            <w:r>
              <w:rPr>
                <w:sz w:val="17"/>
              </w:rPr>
              <w:t>beta-</w:t>
            </w:r>
            <w:proofErr w:type="spellStart"/>
            <w:r>
              <w:rPr>
                <w:sz w:val="17"/>
              </w:rPr>
              <w:t>bloccanti</w:t>
            </w:r>
            <w:proofErr w:type="spellEnd"/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Ulteriori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Problematiche</w:t>
            </w:r>
            <w:proofErr w:type="spellEnd"/>
          </w:p>
        </w:tc>
        <w:tc>
          <w:tcPr>
            <w:tcW w:w="8504" w:type="dxa"/>
          </w:tcPr>
          <w:p w:rsidR="00A86CBC" w:rsidRDefault="00A86CB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A86CBC" w:rsidRDefault="00A86CBC">
      <w:pPr>
        <w:pStyle w:val="Corpotesto"/>
        <w:spacing w:before="9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8504"/>
      </w:tblGrid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Principio </w:t>
            </w:r>
            <w:proofErr w:type="spellStart"/>
            <w:r>
              <w:rPr>
                <w:b/>
                <w:sz w:val="17"/>
              </w:rPr>
              <w:t>attivo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Nebivololo</w:t>
            </w:r>
            <w:proofErr w:type="spellEnd"/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Principio </w:t>
            </w:r>
            <w:proofErr w:type="spellStart"/>
            <w:r>
              <w:rPr>
                <w:b/>
                <w:sz w:val="17"/>
              </w:rPr>
              <w:t>interagente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Amlodipina</w:t>
            </w:r>
            <w:proofErr w:type="spellEnd"/>
          </w:p>
        </w:tc>
      </w:tr>
      <w:tr w:rsidR="00A86CBC">
        <w:trPr>
          <w:trHeight w:val="552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Rilevanza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clinica</w:t>
            </w:r>
            <w:proofErr w:type="spellEnd"/>
          </w:p>
          <w:p w:rsidR="00A86CBC" w:rsidRDefault="00AE3F8C">
            <w:pPr>
              <w:pStyle w:val="TableParagraph"/>
              <w:spacing w:before="77"/>
              <w:rPr>
                <w:b/>
                <w:sz w:val="17"/>
              </w:rPr>
            </w:pPr>
            <w:r>
              <w:rPr>
                <w:b/>
                <w:sz w:val="17"/>
              </w:rPr>
              <w:t>(</w:t>
            </w:r>
            <w:proofErr w:type="spellStart"/>
            <w:r>
              <w:rPr>
                <w:b/>
                <w:sz w:val="17"/>
              </w:rPr>
              <w:t>Documentazione</w:t>
            </w:r>
            <w:proofErr w:type="spellEnd"/>
            <w:r>
              <w:rPr>
                <w:b/>
                <w:sz w:val="17"/>
              </w:rPr>
              <w:t>)</w:t>
            </w:r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r>
              <w:rPr>
                <w:sz w:val="17"/>
              </w:rPr>
              <w:t>B (2)</w:t>
            </w:r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Possibili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effetti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Ipotensione</w:t>
            </w:r>
            <w:proofErr w:type="spellEnd"/>
            <w:r>
              <w:rPr>
                <w:sz w:val="17"/>
              </w:rPr>
              <w:t xml:space="preserve"> e/o </w:t>
            </w:r>
            <w:proofErr w:type="spellStart"/>
            <w:r>
              <w:rPr>
                <w:sz w:val="17"/>
              </w:rPr>
              <w:t>bradicardia</w:t>
            </w:r>
            <w:proofErr w:type="spellEnd"/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Meccanismo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Azione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additiva</w:t>
            </w:r>
            <w:proofErr w:type="spellEnd"/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Comportamento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clinico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Monitorare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l'attività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cardiaca</w:t>
            </w:r>
            <w:proofErr w:type="spellEnd"/>
            <w:r>
              <w:rPr>
                <w:sz w:val="17"/>
              </w:rPr>
              <w:t xml:space="preserve">, con </w:t>
            </w:r>
            <w:proofErr w:type="spellStart"/>
            <w:r>
              <w:rPr>
                <w:sz w:val="17"/>
              </w:rPr>
              <w:t>particolare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riferimento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pazienti</w:t>
            </w:r>
            <w:proofErr w:type="spellEnd"/>
            <w:r>
              <w:rPr>
                <w:sz w:val="17"/>
              </w:rPr>
              <w:t xml:space="preserve"> con </w:t>
            </w:r>
            <w:proofErr w:type="spellStart"/>
            <w:r>
              <w:rPr>
                <w:sz w:val="17"/>
              </w:rPr>
              <w:t>insufficienza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cardiaca</w:t>
            </w:r>
            <w:proofErr w:type="spellEnd"/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Ulteriori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Problematiche</w:t>
            </w:r>
            <w:proofErr w:type="spellEnd"/>
          </w:p>
        </w:tc>
        <w:tc>
          <w:tcPr>
            <w:tcW w:w="8504" w:type="dxa"/>
          </w:tcPr>
          <w:p w:rsidR="00A86CBC" w:rsidRDefault="00A86CB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A86CBC" w:rsidRDefault="00A86CBC">
      <w:pPr>
        <w:pStyle w:val="Corpotesto"/>
        <w:rPr>
          <w:rFonts w:ascii="Times New Roman"/>
          <w:b w:val="0"/>
          <w:sz w:val="20"/>
        </w:rPr>
      </w:pPr>
    </w:p>
    <w:p w:rsidR="00A86CBC" w:rsidRDefault="00A86CBC">
      <w:pPr>
        <w:pStyle w:val="Corpotesto"/>
        <w:spacing w:before="5" w:after="1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8504"/>
      </w:tblGrid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Principio </w:t>
            </w:r>
            <w:proofErr w:type="spellStart"/>
            <w:r>
              <w:rPr>
                <w:b/>
                <w:sz w:val="17"/>
              </w:rPr>
              <w:t>attivo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Levotiroxina</w:t>
            </w:r>
            <w:proofErr w:type="spellEnd"/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Principio </w:t>
            </w:r>
            <w:proofErr w:type="spellStart"/>
            <w:r>
              <w:rPr>
                <w:b/>
                <w:sz w:val="17"/>
              </w:rPr>
              <w:t>interagente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Metformina</w:t>
            </w:r>
            <w:proofErr w:type="spellEnd"/>
          </w:p>
        </w:tc>
      </w:tr>
      <w:tr w:rsidR="00A86CBC">
        <w:trPr>
          <w:trHeight w:val="552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Rilevanza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clinica</w:t>
            </w:r>
            <w:proofErr w:type="spellEnd"/>
          </w:p>
          <w:p w:rsidR="00A86CBC" w:rsidRDefault="00AE3F8C">
            <w:pPr>
              <w:pStyle w:val="TableParagraph"/>
              <w:spacing w:before="77"/>
              <w:rPr>
                <w:b/>
                <w:sz w:val="17"/>
              </w:rPr>
            </w:pPr>
            <w:r>
              <w:rPr>
                <w:b/>
                <w:sz w:val="17"/>
              </w:rPr>
              <w:t>(</w:t>
            </w:r>
            <w:proofErr w:type="spellStart"/>
            <w:r>
              <w:rPr>
                <w:b/>
                <w:sz w:val="17"/>
              </w:rPr>
              <w:t>Documentazione</w:t>
            </w:r>
            <w:proofErr w:type="spellEnd"/>
            <w:r>
              <w:rPr>
                <w:b/>
                <w:sz w:val="17"/>
              </w:rPr>
              <w:t>)</w:t>
            </w:r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r>
              <w:rPr>
                <w:sz w:val="17"/>
              </w:rPr>
              <w:t>B (2)</w:t>
            </w:r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Possibili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effetti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Aumento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delle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richieste</w:t>
            </w:r>
            <w:proofErr w:type="spellEnd"/>
            <w:r>
              <w:rPr>
                <w:sz w:val="17"/>
              </w:rPr>
              <w:t xml:space="preserve"> di </w:t>
            </w:r>
            <w:proofErr w:type="spellStart"/>
            <w:r>
              <w:rPr>
                <w:sz w:val="17"/>
              </w:rPr>
              <w:t>antidiabetico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orale</w:t>
            </w:r>
            <w:proofErr w:type="spellEnd"/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Meccanismo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r>
              <w:rPr>
                <w:sz w:val="17"/>
              </w:rPr>
              <w:t xml:space="preserve">Non </w:t>
            </w:r>
            <w:proofErr w:type="spellStart"/>
            <w:r>
              <w:rPr>
                <w:sz w:val="17"/>
              </w:rPr>
              <w:t>noto</w:t>
            </w:r>
            <w:proofErr w:type="spellEnd"/>
          </w:p>
        </w:tc>
      </w:tr>
      <w:tr w:rsidR="00A86CBC">
        <w:trPr>
          <w:trHeight w:val="552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Comportamento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clinico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Monitorare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più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attentamente</w:t>
            </w:r>
            <w:proofErr w:type="spellEnd"/>
            <w:r>
              <w:rPr>
                <w:sz w:val="17"/>
              </w:rPr>
              <w:t xml:space="preserve"> la </w:t>
            </w:r>
            <w:proofErr w:type="spellStart"/>
            <w:r>
              <w:rPr>
                <w:sz w:val="17"/>
              </w:rPr>
              <w:t>glicemia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soprattutto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all'inizio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della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terapia</w:t>
            </w:r>
            <w:proofErr w:type="spellEnd"/>
            <w:r>
              <w:rPr>
                <w:sz w:val="17"/>
              </w:rPr>
              <w:t xml:space="preserve"> con </w:t>
            </w:r>
            <w:proofErr w:type="spellStart"/>
            <w:r>
              <w:rPr>
                <w:sz w:val="17"/>
              </w:rPr>
              <w:t>ormoni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tiroidei</w:t>
            </w:r>
            <w:proofErr w:type="spellEnd"/>
            <w:r>
              <w:rPr>
                <w:sz w:val="17"/>
              </w:rPr>
              <w:t>;</w:t>
            </w:r>
          </w:p>
          <w:p w:rsidR="00A86CBC" w:rsidRDefault="00AE3F8C">
            <w:pPr>
              <w:pStyle w:val="TableParagraph"/>
              <w:spacing w:before="77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potrebbe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essere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richiesto</w:t>
            </w:r>
            <w:proofErr w:type="spellEnd"/>
            <w:r>
              <w:rPr>
                <w:sz w:val="17"/>
              </w:rPr>
              <w:t xml:space="preserve"> un </w:t>
            </w:r>
            <w:proofErr w:type="spellStart"/>
            <w:r>
              <w:rPr>
                <w:sz w:val="17"/>
              </w:rPr>
              <w:t>aumento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dei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dosaggi</w:t>
            </w:r>
            <w:proofErr w:type="spellEnd"/>
            <w:r>
              <w:rPr>
                <w:sz w:val="17"/>
              </w:rPr>
              <w:t xml:space="preserve"> di </w:t>
            </w:r>
            <w:proofErr w:type="spellStart"/>
            <w:r>
              <w:rPr>
                <w:sz w:val="17"/>
              </w:rPr>
              <w:t>antidiabetico</w:t>
            </w:r>
            <w:proofErr w:type="spellEnd"/>
          </w:p>
        </w:tc>
      </w:tr>
    </w:tbl>
    <w:p w:rsidR="00A86CBC" w:rsidRDefault="00A86CBC">
      <w:pPr>
        <w:rPr>
          <w:sz w:val="17"/>
        </w:rPr>
        <w:sectPr w:rsidR="00A86CBC">
          <w:headerReference w:type="default" r:id="rId9"/>
          <w:pgSz w:w="11910" w:h="16840"/>
          <w:pgMar w:top="800" w:right="280" w:bottom="680" w:left="460" w:header="582" w:footer="494" w:gutter="0"/>
          <w:cols w:space="720"/>
        </w:sectPr>
      </w:pPr>
    </w:p>
    <w:p w:rsidR="00A86CBC" w:rsidRDefault="00A86CBC">
      <w:pPr>
        <w:pStyle w:val="Corpotesto"/>
        <w:spacing w:before="5"/>
        <w:rPr>
          <w:rFonts w:ascii="Times New Roman"/>
          <w:b w:val="0"/>
          <w:sz w:val="28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8504"/>
      </w:tblGrid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Ulteriori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Problematiche</w:t>
            </w:r>
            <w:proofErr w:type="spellEnd"/>
          </w:p>
        </w:tc>
        <w:tc>
          <w:tcPr>
            <w:tcW w:w="8504" w:type="dxa"/>
          </w:tcPr>
          <w:p w:rsidR="00A86CBC" w:rsidRDefault="00A86CB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A86CBC" w:rsidRDefault="00A86CBC">
      <w:pPr>
        <w:pStyle w:val="Corpotesto"/>
        <w:spacing w:before="9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8504"/>
      </w:tblGrid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Principio </w:t>
            </w:r>
            <w:proofErr w:type="spellStart"/>
            <w:r>
              <w:rPr>
                <w:b/>
                <w:sz w:val="17"/>
              </w:rPr>
              <w:t>attivo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Levotiroxina</w:t>
            </w:r>
            <w:proofErr w:type="spellEnd"/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Principio </w:t>
            </w:r>
            <w:proofErr w:type="spellStart"/>
            <w:r>
              <w:rPr>
                <w:b/>
                <w:sz w:val="17"/>
              </w:rPr>
              <w:t>interagente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r>
              <w:rPr>
                <w:sz w:val="17"/>
              </w:rPr>
              <w:t>Glimepiride</w:t>
            </w:r>
          </w:p>
        </w:tc>
      </w:tr>
      <w:tr w:rsidR="00A86CBC">
        <w:trPr>
          <w:trHeight w:val="552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Rilevanza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clinica</w:t>
            </w:r>
            <w:proofErr w:type="spellEnd"/>
          </w:p>
          <w:p w:rsidR="00A86CBC" w:rsidRDefault="00AE3F8C">
            <w:pPr>
              <w:pStyle w:val="TableParagraph"/>
              <w:spacing w:before="77"/>
              <w:rPr>
                <w:b/>
                <w:sz w:val="17"/>
              </w:rPr>
            </w:pPr>
            <w:r>
              <w:rPr>
                <w:b/>
                <w:sz w:val="17"/>
              </w:rPr>
              <w:t>(</w:t>
            </w:r>
            <w:proofErr w:type="spellStart"/>
            <w:r>
              <w:rPr>
                <w:b/>
                <w:sz w:val="17"/>
              </w:rPr>
              <w:t>Documentazione</w:t>
            </w:r>
            <w:proofErr w:type="spellEnd"/>
            <w:r>
              <w:rPr>
                <w:b/>
                <w:sz w:val="17"/>
              </w:rPr>
              <w:t>)</w:t>
            </w:r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r>
              <w:rPr>
                <w:sz w:val="17"/>
              </w:rPr>
              <w:t>B (2)</w:t>
            </w:r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Possibili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effetti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Riduzione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dell'efficacia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della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sulfanilurea</w:t>
            </w:r>
            <w:proofErr w:type="spellEnd"/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Meccanismo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r>
              <w:rPr>
                <w:sz w:val="17"/>
              </w:rPr>
              <w:t xml:space="preserve">Non </w:t>
            </w:r>
            <w:proofErr w:type="spellStart"/>
            <w:r>
              <w:rPr>
                <w:sz w:val="17"/>
              </w:rPr>
              <w:t>noto</w:t>
            </w:r>
            <w:proofErr w:type="spellEnd"/>
          </w:p>
        </w:tc>
      </w:tr>
      <w:tr w:rsidR="00A86CBC">
        <w:trPr>
          <w:trHeight w:val="552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Comportamento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clinico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Monitorare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più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attentamente</w:t>
            </w:r>
            <w:proofErr w:type="spellEnd"/>
            <w:r>
              <w:rPr>
                <w:sz w:val="17"/>
              </w:rPr>
              <w:t xml:space="preserve"> la </w:t>
            </w:r>
            <w:proofErr w:type="spellStart"/>
            <w:r>
              <w:rPr>
                <w:sz w:val="17"/>
              </w:rPr>
              <w:t>glicemia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soprattutto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all'inizio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della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terapia</w:t>
            </w:r>
            <w:proofErr w:type="spellEnd"/>
            <w:r>
              <w:rPr>
                <w:sz w:val="17"/>
              </w:rPr>
              <w:t xml:space="preserve"> con </w:t>
            </w:r>
            <w:proofErr w:type="spellStart"/>
            <w:r>
              <w:rPr>
                <w:sz w:val="17"/>
              </w:rPr>
              <w:t>ormoni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tiroidei</w:t>
            </w:r>
            <w:proofErr w:type="spellEnd"/>
            <w:r>
              <w:rPr>
                <w:sz w:val="17"/>
              </w:rPr>
              <w:t>;</w:t>
            </w:r>
          </w:p>
          <w:p w:rsidR="00A86CBC" w:rsidRDefault="00AE3F8C">
            <w:pPr>
              <w:pStyle w:val="TableParagraph"/>
              <w:spacing w:before="77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potrebbe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essere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richiesto</w:t>
            </w:r>
            <w:proofErr w:type="spellEnd"/>
            <w:r>
              <w:rPr>
                <w:sz w:val="17"/>
              </w:rPr>
              <w:t xml:space="preserve"> un </w:t>
            </w:r>
            <w:proofErr w:type="spellStart"/>
            <w:r>
              <w:rPr>
                <w:sz w:val="17"/>
              </w:rPr>
              <w:t>aumento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dei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dosaggi</w:t>
            </w:r>
            <w:proofErr w:type="spellEnd"/>
            <w:r>
              <w:rPr>
                <w:sz w:val="17"/>
              </w:rPr>
              <w:t xml:space="preserve"> di </w:t>
            </w:r>
            <w:proofErr w:type="spellStart"/>
            <w:r>
              <w:rPr>
                <w:sz w:val="17"/>
              </w:rPr>
              <w:t>antidiabetico</w:t>
            </w:r>
            <w:proofErr w:type="spellEnd"/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Ulteriori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Problematiche</w:t>
            </w:r>
            <w:proofErr w:type="spellEnd"/>
          </w:p>
        </w:tc>
        <w:tc>
          <w:tcPr>
            <w:tcW w:w="8504" w:type="dxa"/>
          </w:tcPr>
          <w:p w:rsidR="00A86CBC" w:rsidRDefault="00A86CB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A86CBC" w:rsidRDefault="00A86CBC">
      <w:pPr>
        <w:pStyle w:val="Corpotesto"/>
        <w:spacing w:before="9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8504"/>
      </w:tblGrid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Principio </w:t>
            </w:r>
            <w:proofErr w:type="spellStart"/>
            <w:r>
              <w:rPr>
                <w:b/>
                <w:sz w:val="17"/>
              </w:rPr>
              <w:t>attivo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Levotiroxina</w:t>
            </w:r>
            <w:proofErr w:type="spellEnd"/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Principio </w:t>
            </w:r>
            <w:proofErr w:type="spellStart"/>
            <w:r>
              <w:rPr>
                <w:b/>
                <w:sz w:val="17"/>
              </w:rPr>
              <w:t>interagente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Pantoprazolo</w:t>
            </w:r>
            <w:proofErr w:type="spellEnd"/>
          </w:p>
        </w:tc>
      </w:tr>
      <w:tr w:rsidR="00A86CBC">
        <w:trPr>
          <w:trHeight w:val="552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Rilevanza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clinica</w:t>
            </w:r>
            <w:proofErr w:type="spellEnd"/>
          </w:p>
          <w:p w:rsidR="00A86CBC" w:rsidRDefault="00AE3F8C">
            <w:pPr>
              <w:pStyle w:val="TableParagraph"/>
              <w:spacing w:before="77"/>
              <w:rPr>
                <w:b/>
                <w:sz w:val="17"/>
              </w:rPr>
            </w:pPr>
            <w:r>
              <w:rPr>
                <w:b/>
                <w:sz w:val="17"/>
              </w:rPr>
              <w:t>(</w:t>
            </w:r>
            <w:proofErr w:type="spellStart"/>
            <w:r>
              <w:rPr>
                <w:b/>
                <w:sz w:val="17"/>
              </w:rPr>
              <w:t>Documentazione</w:t>
            </w:r>
            <w:proofErr w:type="spellEnd"/>
            <w:r>
              <w:rPr>
                <w:b/>
                <w:sz w:val="17"/>
              </w:rPr>
              <w:t>)</w:t>
            </w:r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r>
              <w:rPr>
                <w:sz w:val="17"/>
              </w:rPr>
              <w:t>B (4)</w:t>
            </w:r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Possibili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effetti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Aumento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dei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livelli</w:t>
            </w:r>
            <w:proofErr w:type="spellEnd"/>
            <w:r>
              <w:rPr>
                <w:sz w:val="17"/>
              </w:rPr>
              <w:t xml:space="preserve"> di TSH e </w:t>
            </w:r>
            <w:proofErr w:type="spellStart"/>
            <w:r>
              <w:rPr>
                <w:sz w:val="17"/>
              </w:rPr>
              <w:t>possibile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riduzione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dell'efficacia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terapeutica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della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levotiroxina</w:t>
            </w:r>
            <w:proofErr w:type="spellEnd"/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Meccanismo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Riduzione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dell'assorbimento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della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levotiroxina</w:t>
            </w:r>
            <w:proofErr w:type="spellEnd"/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Comportamento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clinico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Monitorare</w:t>
            </w:r>
            <w:proofErr w:type="spellEnd"/>
            <w:r>
              <w:rPr>
                <w:sz w:val="17"/>
              </w:rPr>
              <w:t xml:space="preserve"> la </w:t>
            </w:r>
            <w:proofErr w:type="spellStart"/>
            <w:r>
              <w:rPr>
                <w:sz w:val="17"/>
              </w:rPr>
              <w:t>risposta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terapeutica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alla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levotiroxina</w:t>
            </w:r>
            <w:proofErr w:type="spellEnd"/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Ulteriori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Problematiche</w:t>
            </w:r>
            <w:proofErr w:type="spellEnd"/>
          </w:p>
        </w:tc>
        <w:tc>
          <w:tcPr>
            <w:tcW w:w="8504" w:type="dxa"/>
          </w:tcPr>
          <w:p w:rsidR="00A86CBC" w:rsidRDefault="00A86CB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A86CBC" w:rsidRDefault="00A86CBC">
      <w:pPr>
        <w:pStyle w:val="Corpotesto"/>
        <w:rPr>
          <w:rFonts w:ascii="Times New Roman"/>
          <w:b w:val="0"/>
          <w:sz w:val="20"/>
        </w:rPr>
      </w:pPr>
    </w:p>
    <w:p w:rsidR="00A86CBC" w:rsidRDefault="00A86CBC">
      <w:pPr>
        <w:pStyle w:val="Corpotesto"/>
        <w:spacing w:before="5" w:after="1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8504"/>
      </w:tblGrid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Principio </w:t>
            </w:r>
            <w:proofErr w:type="spellStart"/>
            <w:r>
              <w:rPr>
                <w:b/>
                <w:sz w:val="17"/>
              </w:rPr>
              <w:t>attivo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r>
              <w:rPr>
                <w:sz w:val="17"/>
              </w:rPr>
              <w:t>Doxazosin</w:t>
            </w:r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Principio </w:t>
            </w:r>
            <w:proofErr w:type="spellStart"/>
            <w:r>
              <w:rPr>
                <w:b/>
                <w:sz w:val="17"/>
              </w:rPr>
              <w:t>interagente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Nebivololo</w:t>
            </w:r>
            <w:proofErr w:type="spellEnd"/>
          </w:p>
        </w:tc>
      </w:tr>
      <w:tr w:rsidR="00A86CBC">
        <w:trPr>
          <w:trHeight w:val="552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Rilevanza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clinica</w:t>
            </w:r>
            <w:proofErr w:type="spellEnd"/>
          </w:p>
          <w:p w:rsidR="00A86CBC" w:rsidRDefault="00AE3F8C">
            <w:pPr>
              <w:pStyle w:val="TableParagraph"/>
              <w:spacing w:before="77"/>
              <w:rPr>
                <w:b/>
                <w:sz w:val="17"/>
              </w:rPr>
            </w:pPr>
            <w:r>
              <w:rPr>
                <w:b/>
                <w:sz w:val="17"/>
              </w:rPr>
              <w:t>(</w:t>
            </w:r>
            <w:proofErr w:type="spellStart"/>
            <w:r>
              <w:rPr>
                <w:b/>
                <w:sz w:val="17"/>
              </w:rPr>
              <w:t>Documentazione</w:t>
            </w:r>
            <w:proofErr w:type="spellEnd"/>
            <w:r>
              <w:rPr>
                <w:b/>
                <w:sz w:val="17"/>
              </w:rPr>
              <w:t>)</w:t>
            </w:r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r>
              <w:rPr>
                <w:sz w:val="17"/>
              </w:rPr>
              <w:t>B (2)</w:t>
            </w:r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Possibili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effetti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Ipotensione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ortostatica</w:t>
            </w:r>
            <w:proofErr w:type="spellEnd"/>
            <w:r>
              <w:rPr>
                <w:sz w:val="17"/>
              </w:rPr>
              <w:t xml:space="preserve"> da prima dose </w:t>
            </w:r>
            <w:proofErr w:type="spellStart"/>
            <w:r>
              <w:rPr>
                <w:sz w:val="17"/>
              </w:rPr>
              <w:t>dell'alfa-bloccante</w:t>
            </w:r>
            <w:proofErr w:type="spellEnd"/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Meccanismo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Soppressione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della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risposta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compensatoria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dei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recettori</w:t>
            </w:r>
            <w:proofErr w:type="spellEnd"/>
            <w:r>
              <w:rPr>
                <w:sz w:val="17"/>
              </w:rPr>
              <w:t xml:space="preserve"> beta </w:t>
            </w:r>
            <w:proofErr w:type="spellStart"/>
            <w:r>
              <w:rPr>
                <w:sz w:val="17"/>
              </w:rPr>
              <w:t>sulla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frequenza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cardiaca</w:t>
            </w:r>
            <w:proofErr w:type="spellEnd"/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Comportamento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clinico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Partire</w:t>
            </w:r>
            <w:proofErr w:type="spellEnd"/>
            <w:r>
              <w:rPr>
                <w:sz w:val="17"/>
              </w:rPr>
              <w:t xml:space="preserve"> con </w:t>
            </w:r>
            <w:proofErr w:type="spellStart"/>
            <w:r>
              <w:rPr>
                <w:sz w:val="17"/>
              </w:rPr>
              <w:t>dosi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più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basse</w:t>
            </w:r>
            <w:proofErr w:type="spellEnd"/>
            <w:r>
              <w:rPr>
                <w:sz w:val="17"/>
              </w:rPr>
              <w:t xml:space="preserve"> di alfa </w:t>
            </w:r>
            <w:proofErr w:type="spellStart"/>
            <w:r>
              <w:rPr>
                <w:sz w:val="17"/>
              </w:rPr>
              <w:t>bloccante</w:t>
            </w:r>
            <w:proofErr w:type="spellEnd"/>
            <w:r>
              <w:rPr>
                <w:sz w:val="17"/>
              </w:rPr>
              <w:t xml:space="preserve"> e </w:t>
            </w:r>
            <w:proofErr w:type="spellStart"/>
            <w:r>
              <w:rPr>
                <w:sz w:val="17"/>
              </w:rPr>
              <w:t>monitorare</w:t>
            </w:r>
            <w:proofErr w:type="spellEnd"/>
            <w:r>
              <w:rPr>
                <w:sz w:val="17"/>
              </w:rPr>
              <w:t xml:space="preserve"> la </w:t>
            </w:r>
            <w:proofErr w:type="spellStart"/>
            <w:r>
              <w:rPr>
                <w:sz w:val="17"/>
              </w:rPr>
              <w:t>pressione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arteriosa</w:t>
            </w:r>
            <w:proofErr w:type="spellEnd"/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Ulteriori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Problematiche</w:t>
            </w:r>
            <w:proofErr w:type="spellEnd"/>
          </w:p>
        </w:tc>
        <w:tc>
          <w:tcPr>
            <w:tcW w:w="8504" w:type="dxa"/>
          </w:tcPr>
          <w:p w:rsidR="00A86CBC" w:rsidRDefault="00A86CB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A86CBC" w:rsidRDefault="00A86CBC">
      <w:pPr>
        <w:pStyle w:val="Corpotesto"/>
        <w:rPr>
          <w:rFonts w:ascii="Times New Roman"/>
          <w:b w:val="0"/>
          <w:sz w:val="20"/>
        </w:rPr>
      </w:pPr>
    </w:p>
    <w:p w:rsidR="00A86CBC" w:rsidRDefault="00A86CBC">
      <w:pPr>
        <w:pStyle w:val="Corpotesto"/>
        <w:spacing w:before="5" w:after="1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8504"/>
      </w:tblGrid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Principio </w:t>
            </w:r>
            <w:proofErr w:type="spellStart"/>
            <w:r>
              <w:rPr>
                <w:b/>
                <w:sz w:val="17"/>
              </w:rPr>
              <w:t>attivo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Metformina</w:t>
            </w:r>
            <w:proofErr w:type="spellEnd"/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Principio </w:t>
            </w:r>
            <w:proofErr w:type="spellStart"/>
            <w:r>
              <w:rPr>
                <w:b/>
                <w:sz w:val="17"/>
              </w:rPr>
              <w:t>interagente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Nebivololo</w:t>
            </w:r>
            <w:proofErr w:type="spellEnd"/>
          </w:p>
        </w:tc>
      </w:tr>
      <w:tr w:rsidR="00A86CBC">
        <w:trPr>
          <w:trHeight w:val="552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Rilevanza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clinica</w:t>
            </w:r>
            <w:proofErr w:type="spellEnd"/>
          </w:p>
          <w:p w:rsidR="00A86CBC" w:rsidRDefault="00AE3F8C">
            <w:pPr>
              <w:pStyle w:val="TableParagraph"/>
              <w:spacing w:before="77"/>
              <w:rPr>
                <w:b/>
                <w:sz w:val="17"/>
              </w:rPr>
            </w:pPr>
            <w:r>
              <w:rPr>
                <w:b/>
                <w:sz w:val="17"/>
              </w:rPr>
              <w:t>(</w:t>
            </w:r>
            <w:proofErr w:type="spellStart"/>
            <w:r>
              <w:rPr>
                <w:b/>
                <w:sz w:val="17"/>
              </w:rPr>
              <w:t>Documentazione</w:t>
            </w:r>
            <w:proofErr w:type="spellEnd"/>
            <w:r>
              <w:rPr>
                <w:b/>
                <w:sz w:val="17"/>
              </w:rPr>
              <w:t>)</w:t>
            </w:r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r>
              <w:rPr>
                <w:sz w:val="17"/>
              </w:rPr>
              <w:t>B (2)</w:t>
            </w:r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Possibili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effetti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Alterazioni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della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glicemia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ipertensione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arteriosa</w:t>
            </w:r>
            <w:proofErr w:type="spellEnd"/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Meccanismo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Alterazioni</w:t>
            </w:r>
            <w:proofErr w:type="spellEnd"/>
            <w:r>
              <w:rPr>
                <w:sz w:val="17"/>
              </w:rPr>
              <w:t xml:space="preserve"> del </w:t>
            </w:r>
            <w:proofErr w:type="spellStart"/>
            <w:r>
              <w:rPr>
                <w:sz w:val="17"/>
              </w:rPr>
              <w:t>metabolismo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glucidico</w:t>
            </w:r>
            <w:proofErr w:type="spellEnd"/>
          </w:p>
        </w:tc>
      </w:tr>
      <w:tr w:rsidR="00A86CBC">
        <w:trPr>
          <w:trHeight w:val="551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Comportamento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clinico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r>
              <w:rPr>
                <w:sz w:val="17"/>
              </w:rPr>
              <w:t xml:space="preserve">Se ne </w:t>
            </w:r>
            <w:proofErr w:type="spellStart"/>
            <w:r>
              <w:rPr>
                <w:sz w:val="17"/>
              </w:rPr>
              <w:t>sconsiglia</w:t>
            </w:r>
            <w:proofErr w:type="spellEnd"/>
            <w:r>
              <w:rPr>
                <w:sz w:val="17"/>
              </w:rPr>
              <w:t xml:space="preserve"> la </w:t>
            </w:r>
            <w:proofErr w:type="spellStart"/>
            <w:r>
              <w:rPr>
                <w:sz w:val="17"/>
              </w:rPr>
              <w:t>cosomministrazione</w:t>
            </w:r>
            <w:proofErr w:type="spellEnd"/>
            <w:r>
              <w:rPr>
                <w:sz w:val="17"/>
              </w:rPr>
              <w:t xml:space="preserve">; se </w:t>
            </w:r>
            <w:proofErr w:type="spellStart"/>
            <w:r>
              <w:rPr>
                <w:sz w:val="17"/>
              </w:rPr>
              <w:t>necessaria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monitorare</w:t>
            </w:r>
            <w:proofErr w:type="spellEnd"/>
            <w:r>
              <w:rPr>
                <w:sz w:val="17"/>
              </w:rPr>
              <w:t xml:space="preserve"> la </w:t>
            </w:r>
            <w:proofErr w:type="spellStart"/>
            <w:r>
              <w:rPr>
                <w:sz w:val="17"/>
              </w:rPr>
              <w:t>glicemia</w:t>
            </w:r>
            <w:proofErr w:type="spellEnd"/>
            <w:r>
              <w:rPr>
                <w:sz w:val="17"/>
              </w:rPr>
              <w:t xml:space="preserve"> e la </w:t>
            </w:r>
            <w:proofErr w:type="spellStart"/>
            <w:r>
              <w:rPr>
                <w:sz w:val="17"/>
              </w:rPr>
              <w:t>pressione</w:t>
            </w:r>
            <w:proofErr w:type="spellEnd"/>
          </w:p>
          <w:p w:rsidR="00A86CBC" w:rsidRDefault="00AE3F8C">
            <w:pPr>
              <w:pStyle w:val="TableParagraph"/>
              <w:spacing w:before="77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arteriosa</w:t>
            </w:r>
            <w:proofErr w:type="spellEnd"/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Ulteriori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Problematiche</w:t>
            </w:r>
            <w:proofErr w:type="spellEnd"/>
          </w:p>
        </w:tc>
        <w:tc>
          <w:tcPr>
            <w:tcW w:w="8504" w:type="dxa"/>
          </w:tcPr>
          <w:p w:rsidR="00A86CBC" w:rsidRDefault="00A86CB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A86CBC" w:rsidRDefault="00A86CBC">
      <w:pPr>
        <w:pStyle w:val="Corpotesto"/>
        <w:spacing w:before="9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8504"/>
      </w:tblGrid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Principio </w:t>
            </w:r>
            <w:proofErr w:type="spellStart"/>
            <w:r>
              <w:rPr>
                <w:b/>
                <w:sz w:val="17"/>
              </w:rPr>
              <w:t>attivo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Metformina</w:t>
            </w:r>
            <w:proofErr w:type="spellEnd"/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Principio </w:t>
            </w:r>
            <w:proofErr w:type="spellStart"/>
            <w:r>
              <w:rPr>
                <w:b/>
                <w:sz w:val="17"/>
              </w:rPr>
              <w:t>interagente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r>
              <w:rPr>
                <w:sz w:val="17"/>
              </w:rPr>
              <w:t>Glimepiride</w:t>
            </w:r>
          </w:p>
        </w:tc>
      </w:tr>
      <w:tr w:rsidR="00A86CBC">
        <w:trPr>
          <w:trHeight w:val="551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Rilevanza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clinica</w:t>
            </w:r>
            <w:proofErr w:type="spellEnd"/>
          </w:p>
          <w:p w:rsidR="00A86CBC" w:rsidRDefault="00AE3F8C">
            <w:pPr>
              <w:pStyle w:val="TableParagraph"/>
              <w:spacing w:before="77"/>
              <w:rPr>
                <w:b/>
                <w:sz w:val="17"/>
              </w:rPr>
            </w:pPr>
            <w:r>
              <w:rPr>
                <w:b/>
                <w:sz w:val="17"/>
              </w:rPr>
              <w:t>(</w:t>
            </w:r>
            <w:proofErr w:type="spellStart"/>
            <w:r>
              <w:rPr>
                <w:b/>
                <w:sz w:val="17"/>
              </w:rPr>
              <w:t>Documentazione</w:t>
            </w:r>
            <w:proofErr w:type="spellEnd"/>
            <w:r>
              <w:rPr>
                <w:b/>
                <w:sz w:val="17"/>
              </w:rPr>
              <w:t>)</w:t>
            </w:r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r>
              <w:rPr>
                <w:sz w:val="17"/>
              </w:rPr>
              <w:t>B (4)</w:t>
            </w:r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Possibili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effetti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Rischio</w:t>
            </w:r>
            <w:proofErr w:type="spellEnd"/>
            <w:r>
              <w:rPr>
                <w:sz w:val="17"/>
              </w:rPr>
              <w:t xml:space="preserve"> di grave </w:t>
            </w:r>
            <w:proofErr w:type="spellStart"/>
            <w:r>
              <w:rPr>
                <w:sz w:val="17"/>
              </w:rPr>
              <w:t>ipoglicemia</w:t>
            </w:r>
            <w:proofErr w:type="spellEnd"/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Meccanismo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Effetti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ipoglicemici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additivi</w:t>
            </w:r>
            <w:proofErr w:type="spellEnd"/>
          </w:p>
        </w:tc>
      </w:tr>
      <w:tr w:rsidR="00A86CBC">
        <w:trPr>
          <w:trHeight w:val="111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Comportamento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clinico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spacing w:line="328" w:lineRule="auto"/>
              <w:ind w:left="54" w:right="198"/>
              <w:rPr>
                <w:sz w:val="17"/>
              </w:rPr>
            </w:pPr>
            <w:proofErr w:type="spellStart"/>
            <w:r>
              <w:rPr>
                <w:sz w:val="17"/>
              </w:rPr>
              <w:t>Usare</w:t>
            </w:r>
            <w:proofErr w:type="spellEnd"/>
            <w:r>
              <w:rPr>
                <w:sz w:val="17"/>
              </w:rPr>
              <w:t xml:space="preserve"> con </w:t>
            </w:r>
            <w:proofErr w:type="spellStart"/>
            <w:r>
              <w:rPr>
                <w:sz w:val="17"/>
              </w:rPr>
              <w:t>cautela</w:t>
            </w:r>
            <w:proofErr w:type="spellEnd"/>
            <w:r>
              <w:rPr>
                <w:sz w:val="17"/>
              </w:rPr>
              <w:t xml:space="preserve"> e </w:t>
            </w:r>
            <w:proofErr w:type="spellStart"/>
            <w:r>
              <w:rPr>
                <w:sz w:val="17"/>
              </w:rPr>
              <w:t>monitorare</w:t>
            </w:r>
            <w:proofErr w:type="spellEnd"/>
            <w:r>
              <w:rPr>
                <w:sz w:val="17"/>
              </w:rPr>
              <w:t xml:space="preserve"> la </w:t>
            </w:r>
            <w:proofErr w:type="spellStart"/>
            <w:r>
              <w:rPr>
                <w:sz w:val="17"/>
              </w:rPr>
              <w:t>glicemia</w:t>
            </w:r>
            <w:proofErr w:type="spellEnd"/>
            <w:r>
              <w:rPr>
                <w:sz w:val="17"/>
              </w:rPr>
              <w:t xml:space="preserve">; la </w:t>
            </w:r>
            <w:proofErr w:type="spellStart"/>
            <w:r>
              <w:rPr>
                <w:sz w:val="17"/>
              </w:rPr>
              <w:t>glicazide</w:t>
            </w:r>
            <w:proofErr w:type="spellEnd"/>
            <w:r>
              <w:rPr>
                <w:sz w:val="17"/>
              </w:rPr>
              <w:t xml:space="preserve"> è la </w:t>
            </w:r>
            <w:proofErr w:type="spellStart"/>
            <w:r>
              <w:rPr>
                <w:sz w:val="17"/>
              </w:rPr>
              <w:t>sulfanilurea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espone</w:t>
            </w:r>
            <w:proofErr w:type="spellEnd"/>
            <w:r>
              <w:rPr>
                <w:sz w:val="17"/>
              </w:rPr>
              <w:t xml:space="preserve"> al minor </w:t>
            </w:r>
            <w:proofErr w:type="spellStart"/>
            <w:r>
              <w:rPr>
                <w:sz w:val="17"/>
              </w:rPr>
              <w:t>rischio</w:t>
            </w:r>
            <w:proofErr w:type="spellEnd"/>
            <w:r>
              <w:rPr>
                <w:sz w:val="17"/>
              </w:rPr>
              <w:t xml:space="preserve"> di </w:t>
            </w:r>
            <w:proofErr w:type="spellStart"/>
            <w:r>
              <w:rPr>
                <w:sz w:val="17"/>
              </w:rPr>
              <w:t>ipoglicemia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quando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prevede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l'aggiunta</w:t>
            </w:r>
            <w:proofErr w:type="spellEnd"/>
            <w:r>
              <w:rPr>
                <w:sz w:val="17"/>
              </w:rPr>
              <w:t xml:space="preserve"> di </w:t>
            </w:r>
            <w:proofErr w:type="spellStart"/>
            <w:r>
              <w:rPr>
                <w:sz w:val="17"/>
              </w:rPr>
              <w:t>una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sulfanilurea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alla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metformina</w:t>
            </w:r>
            <w:proofErr w:type="spellEnd"/>
            <w:r>
              <w:rPr>
                <w:sz w:val="17"/>
              </w:rPr>
              <w:t xml:space="preserve">. Il </w:t>
            </w:r>
            <w:proofErr w:type="spellStart"/>
            <w:r>
              <w:rPr>
                <w:sz w:val="17"/>
              </w:rPr>
              <w:t>rischio</w:t>
            </w:r>
            <w:proofErr w:type="spellEnd"/>
            <w:r>
              <w:rPr>
                <w:sz w:val="17"/>
              </w:rPr>
              <w:t xml:space="preserve"> di grave </w:t>
            </w:r>
            <w:proofErr w:type="spellStart"/>
            <w:r>
              <w:rPr>
                <w:sz w:val="17"/>
              </w:rPr>
              <w:t>ipoglicemia</w:t>
            </w:r>
            <w:proofErr w:type="spellEnd"/>
            <w:r>
              <w:rPr>
                <w:sz w:val="17"/>
              </w:rPr>
              <w:t xml:space="preserve"> è </w:t>
            </w:r>
            <w:proofErr w:type="spellStart"/>
            <w:r>
              <w:rPr>
                <w:sz w:val="17"/>
              </w:rPr>
              <w:t>inoltre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inferiore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quando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alla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metformina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aggiunge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sulfanilurea</w:t>
            </w:r>
            <w:proofErr w:type="spellEnd"/>
          </w:p>
          <w:p w:rsidR="00A86CBC" w:rsidRDefault="00AE3F8C">
            <w:pPr>
              <w:pStyle w:val="TableParagraph"/>
              <w:spacing w:before="1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rispetto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all'insulina</w:t>
            </w:r>
            <w:proofErr w:type="spellEnd"/>
          </w:p>
        </w:tc>
      </w:tr>
    </w:tbl>
    <w:p w:rsidR="00A86CBC" w:rsidRDefault="00A86CBC">
      <w:pPr>
        <w:rPr>
          <w:sz w:val="17"/>
        </w:rPr>
        <w:sectPr w:rsidR="00A86CBC">
          <w:pgSz w:w="11910" w:h="16840"/>
          <w:pgMar w:top="800" w:right="280" w:bottom="680" w:left="460" w:header="582" w:footer="494" w:gutter="0"/>
          <w:cols w:space="720"/>
        </w:sectPr>
      </w:pPr>
    </w:p>
    <w:p w:rsidR="00A86CBC" w:rsidRDefault="00A86CBC">
      <w:pPr>
        <w:pStyle w:val="Corpotesto"/>
        <w:spacing w:before="5"/>
        <w:rPr>
          <w:rFonts w:ascii="Times New Roman"/>
          <w:b w:val="0"/>
          <w:sz w:val="28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8504"/>
      </w:tblGrid>
      <w:tr w:rsidR="00A86CBC">
        <w:trPr>
          <w:trHeight w:val="552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Ulteriori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Problematiche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Ulteriori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fattori</w:t>
            </w:r>
            <w:proofErr w:type="spellEnd"/>
            <w:r>
              <w:rPr>
                <w:sz w:val="17"/>
              </w:rPr>
              <w:t xml:space="preserve"> di </w:t>
            </w:r>
            <w:proofErr w:type="spellStart"/>
            <w:r>
              <w:rPr>
                <w:sz w:val="17"/>
              </w:rPr>
              <w:t>rischio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sono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l'età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avanzata</w:t>
            </w:r>
            <w:proofErr w:type="spellEnd"/>
            <w:r>
              <w:rPr>
                <w:sz w:val="17"/>
              </w:rPr>
              <w:t xml:space="preserve"> (&gt; 65 </w:t>
            </w:r>
            <w:proofErr w:type="spellStart"/>
            <w:r>
              <w:rPr>
                <w:sz w:val="17"/>
              </w:rPr>
              <w:t>anni</w:t>
            </w:r>
            <w:proofErr w:type="spellEnd"/>
            <w:r>
              <w:rPr>
                <w:sz w:val="17"/>
              </w:rPr>
              <w:t xml:space="preserve">) e la </w:t>
            </w:r>
            <w:proofErr w:type="spellStart"/>
            <w:r>
              <w:rPr>
                <w:sz w:val="17"/>
              </w:rPr>
              <w:t>ridotta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funzionalità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renale</w:t>
            </w:r>
            <w:proofErr w:type="spellEnd"/>
            <w:r>
              <w:rPr>
                <w:sz w:val="17"/>
              </w:rPr>
              <w:t xml:space="preserve"> (</w:t>
            </w:r>
            <w:proofErr w:type="spellStart"/>
            <w:r>
              <w:rPr>
                <w:sz w:val="17"/>
              </w:rPr>
              <w:t>eGFR</w:t>
            </w:r>
            <w:proofErr w:type="spellEnd"/>
            <w:r>
              <w:rPr>
                <w:sz w:val="17"/>
              </w:rPr>
              <w:t xml:space="preserve"> &lt;</w:t>
            </w:r>
          </w:p>
          <w:p w:rsidR="00A86CBC" w:rsidRDefault="00AE3F8C">
            <w:pPr>
              <w:pStyle w:val="TableParagraph"/>
              <w:spacing w:before="77"/>
              <w:ind w:left="54"/>
              <w:rPr>
                <w:sz w:val="17"/>
              </w:rPr>
            </w:pPr>
            <w:r>
              <w:rPr>
                <w:sz w:val="17"/>
              </w:rPr>
              <w:t>60 mL/min)</w:t>
            </w:r>
          </w:p>
        </w:tc>
      </w:tr>
    </w:tbl>
    <w:p w:rsidR="00A86CBC" w:rsidRDefault="00A86CBC">
      <w:pPr>
        <w:pStyle w:val="Corpotesto"/>
        <w:rPr>
          <w:rFonts w:ascii="Times New Roman"/>
          <w:b w:val="0"/>
          <w:sz w:val="20"/>
        </w:rPr>
      </w:pPr>
    </w:p>
    <w:p w:rsidR="00A86CBC" w:rsidRDefault="00A86CBC">
      <w:pPr>
        <w:pStyle w:val="Corpotesto"/>
        <w:spacing w:before="5"/>
        <w:rPr>
          <w:rFonts w:ascii="Times New Roman"/>
          <w:b w:val="0"/>
          <w:sz w:val="24"/>
        </w:rPr>
      </w:pPr>
    </w:p>
    <w:p w:rsidR="00A86CBC" w:rsidRDefault="00AE3F8C">
      <w:pPr>
        <w:pStyle w:val="Corpotesto"/>
        <w:spacing w:before="100"/>
        <w:ind w:left="163"/>
      </w:pPr>
      <w:r>
        <w:t>INAPPROPRIATEZZE SECONDO I CRITERI DI BEERS</w:t>
      </w:r>
    </w:p>
    <w:p w:rsidR="00A86CBC" w:rsidRDefault="00A86CBC">
      <w:pPr>
        <w:spacing w:before="9"/>
        <w:rPr>
          <w:b/>
          <w:sz w:val="15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4252"/>
        <w:gridCol w:w="1207"/>
        <w:gridCol w:w="1388"/>
        <w:gridCol w:w="965"/>
        <w:gridCol w:w="693"/>
      </w:tblGrid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Principio </w:t>
            </w:r>
            <w:proofErr w:type="spellStart"/>
            <w:r>
              <w:rPr>
                <w:b/>
                <w:sz w:val="17"/>
              </w:rPr>
              <w:t>attivo</w:t>
            </w:r>
            <w:proofErr w:type="spellEnd"/>
          </w:p>
        </w:tc>
        <w:tc>
          <w:tcPr>
            <w:tcW w:w="4252" w:type="dxa"/>
          </w:tcPr>
          <w:p w:rsidR="00A86CBC" w:rsidRDefault="00AE3F8C">
            <w:pPr>
              <w:pStyle w:val="TableParagraph"/>
              <w:ind w:left="54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Razionale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inappropriatezza</w:t>
            </w:r>
            <w:proofErr w:type="spellEnd"/>
          </w:p>
        </w:tc>
        <w:tc>
          <w:tcPr>
            <w:tcW w:w="4253" w:type="dxa"/>
            <w:gridSpan w:val="4"/>
          </w:tcPr>
          <w:p w:rsidR="00A86CBC" w:rsidRDefault="00AE3F8C">
            <w:pPr>
              <w:pStyle w:val="TableParagraph"/>
              <w:ind w:left="54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Raccomandazione</w:t>
            </w:r>
            <w:proofErr w:type="spellEnd"/>
          </w:p>
        </w:tc>
      </w:tr>
      <w:tr w:rsidR="00A86CBC">
        <w:trPr>
          <w:trHeight w:val="1402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Clonidina</w:t>
            </w:r>
            <w:proofErr w:type="spellEnd"/>
          </w:p>
        </w:tc>
        <w:tc>
          <w:tcPr>
            <w:tcW w:w="4252" w:type="dxa"/>
          </w:tcPr>
          <w:p w:rsidR="00A86CBC" w:rsidRDefault="00AE3F8C">
            <w:pPr>
              <w:pStyle w:val="TableParagraph"/>
              <w:spacing w:line="328" w:lineRule="auto"/>
              <w:ind w:left="54" w:right="39"/>
              <w:jc w:val="both"/>
              <w:rPr>
                <w:sz w:val="17"/>
              </w:rPr>
            </w:pPr>
            <w:r>
              <w:rPr>
                <w:sz w:val="17"/>
              </w:rPr>
              <w:t xml:space="preserve">Alto </w:t>
            </w:r>
            <w:proofErr w:type="spellStart"/>
            <w:r>
              <w:rPr>
                <w:sz w:val="17"/>
              </w:rPr>
              <w:t>rischio</w:t>
            </w:r>
            <w:proofErr w:type="spellEnd"/>
            <w:r>
              <w:rPr>
                <w:sz w:val="17"/>
              </w:rPr>
              <w:t xml:space="preserve"> di </w:t>
            </w:r>
            <w:proofErr w:type="spellStart"/>
            <w:r>
              <w:rPr>
                <w:sz w:val="17"/>
              </w:rPr>
              <w:t>effetti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avversi</w:t>
            </w:r>
            <w:proofErr w:type="spellEnd"/>
            <w:r>
              <w:rPr>
                <w:sz w:val="17"/>
              </w:rPr>
              <w:t xml:space="preserve"> a </w:t>
            </w:r>
            <w:proofErr w:type="spellStart"/>
            <w:r>
              <w:rPr>
                <w:sz w:val="17"/>
              </w:rPr>
              <w:t>carico</w:t>
            </w:r>
            <w:proofErr w:type="spellEnd"/>
            <w:r>
              <w:rPr>
                <w:sz w:val="17"/>
              </w:rPr>
              <w:t xml:space="preserve"> del </w:t>
            </w:r>
            <w:proofErr w:type="spellStart"/>
            <w:r>
              <w:rPr>
                <w:sz w:val="17"/>
              </w:rPr>
              <w:t>sistema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nervoso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centrale</w:t>
            </w:r>
            <w:proofErr w:type="spellEnd"/>
            <w:r>
              <w:rPr>
                <w:sz w:val="17"/>
              </w:rPr>
              <w:t xml:space="preserve">; </w:t>
            </w:r>
            <w:proofErr w:type="spellStart"/>
            <w:r>
              <w:rPr>
                <w:sz w:val="17"/>
              </w:rPr>
              <w:t>può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causare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bradicardia</w:t>
            </w:r>
            <w:proofErr w:type="spellEnd"/>
            <w:r>
              <w:rPr>
                <w:sz w:val="17"/>
              </w:rPr>
              <w:t xml:space="preserve"> e </w:t>
            </w:r>
            <w:proofErr w:type="spellStart"/>
            <w:r>
              <w:rPr>
                <w:sz w:val="17"/>
              </w:rPr>
              <w:t>ipotensione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ortostatica</w:t>
            </w:r>
            <w:proofErr w:type="spellEnd"/>
            <w:r>
              <w:rPr>
                <w:sz w:val="17"/>
              </w:rPr>
              <w:t xml:space="preserve">, non </w:t>
            </w:r>
            <w:proofErr w:type="spellStart"/>
            <w:r>
              <w:rPr>
                <w:sz w:val="17"/>
              </w:rPr>
              <w:t>raccomandato</w:t>
            </w:r>
            <w:proofErr w:type="spellEnd"/>
            <w:r>
              <w:rPr>
                <w:sz w:val="17"/>
              </w:rPr>
              <w:t xml:space="preserve"> come </w:t>
            </w:r>
            <w:proofErr w:type="spellStart"/>
            <w:r>
              <w:rPr>
                <w:sz w:val="17"/>
              </w:rPr>
              <w:t>trattamento</w:t>
            </w:r>
            <w:proofErr w:type="spellEnd"/>
            <w:r>
              <w:rPr>
                <w:spacing w:val="37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routinario</w:t>
            </w:r>
            <w:proofErr w:type="spellEnd"/>
          </w:p>
          <w:p w:rsidR="00A86CBC" w:rsidRDefault="00AE3F8C">
            <w:pPr>
              <w:pStyle w:val="TableParagraph"/>
              <w:spacing w:before="2"/>
              <w:ind w:left="54"/>
              <w:jc w:val="both"/>
              <w:rPr>
                <w:sz w:val="17"/>
              </w:rPr>
            </w:pPr>
            <w:proofErr w:type="spellStart"/>
            <w:r>
              <w:rPr>
                <w:sz w:val="17"/>
              </w:rPr>
              <w:t>dell'ipertensione</w:t>
            </w:r>
            <w:proofErr w:type="spellEnd"/>
            <w:r>
              <w:rPr>
                <w:sz w:val="17"/>
              </w:rPr>
              <w:t>.</w:t>
            </w:r>
          </w:p>
        </w:tc>
        <w:tc>
          <w:tcPr>
            <w:tcW w:w="4253" w:type="dxa"/>
            <w:gridSpan w:val="4"/>
          </w:tcPr>
          <w:p w:rsidR="00A86CBC" w:rsidRDefault="00AE3F8C">
            <w:pPr>
              <w:pStyle w:val="TableParagraph"/>
              <w:spacing w:line="328" w:lineRule="auto"/>
              <w:ind w:left="54" w:right="40"/>
              <w:jc w:val="both"/>
              <w:rPr>
                <w:sz w:val="17"/>
              </w:rPr>
            </w:pPr>
            <w:proofErr w:type="spellStart"/>
            <w:r>
              <w:rPr>
                <w:sz w:val="17"/>
              </w:rPr>
              <w:t>L'uso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degli</w:t>
            </w:r>
            <w:proofErr w:type="spellEnd"/>
            <w:r>
              <w:rPr>
                <w:sz w:val="17"/>
              </w:rPr>
              <w:t xml:space="preserve"> alfa </w:t>
            </w:r>
            <w:proofErr w:type="spellStart"/>
            <w:r>
              <w:rPr>
                <w:sz w:val="17"/>
              </w:rPr>
              <w:t>antagonisti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centrali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dovrebbe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essere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evitato</w:t>
            </w:r>
            <w:proofErr w:type="spellEnd"/>
            <w:r>
              <w:rPr>
                <w:sz w:val="17"/>
              </w:rPr>
              <w:t xml:space="preserve">. In </w:t>
            </w:r>
            <w:proofErr w:type="spellStart"/>
            <w:r>
              <w:rPr>
                <w:sz w:val="17"/>
              </w:rPr>
              <w:t>particolare</w:t>
            </w:r>
            <w:proofErr w:type="spellEnd"/>
            <w:r>
              <w:rPr>
                <w:sz w:val="17"/>
              </w:rPr>
              <w:t xml:space="preserve"> la </w:t>
            </w:r>
            <w:proofErr w:type="spellStart"/>
            <w:r>
              <w:rPr>
                <w:sz w:val="17"/>
              </w:rPr>
              <w:t>clonidina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dovrebbe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essere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evitata</w:t>
            </w:r>
            <w:proofErr w:type="spellEnd"/>
            <w:r>
              <w:rPr>
                <w:sz w:val="17"/>
              </w:rPr>
              <w:t xml:space="preserve"> come </w:t>
            </w:r>
            <w:proofErr w:type="spellStart"/>
            <w:r>
              <w:rPr>
                <w:sz w:val="17"/>
              </w:rPr>
              <w:t>antipertensivo</w:t>
            </w:r>
            <w:proofErr w:type="spellEnd"/>
            <w:r>
              <w:rPr>
                <w:sz w:val="17"/>
              </w:rPr>
              <w:t xml:space="preserve"> di prima </w:t>
            </w:r>
            <w:proofErr w:type="spellStart"/>
            <w:r>
              <w:rPr>
                <w:sz w:val="17"/>
              </w:rPr>
              <w:t>scelta</w:t>
            </w:r>
            <w:proofErr w:type="spellEnd"/>
            <w:r>
              <w:rPr>
                <w:sz w:val="17"/>
              </w:rPr>
              <w:t>.</w:t>
            </w:r>
          </w:p>
        </w:tc>
      </w:tr>
      <w:tr w:rsidR="00A86CBC">
        <w:trPr>
          <w:trHeight w:val="111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Doxazosin</w:t>
            </w:r>
          </w:p>
        </w:tc>
        <w:tc>
          <w:tcPr>
            <w:tcW w:w="4252" w:type="dxa"/>
          </w:tcPr>
          <w:p w:rsidR="00A86CBC" w:rsidRDefault="00AE3F8C">
            <w:pPr>
              <w:pStyle w:val="TableParagraph"/>
              <w:spacing w:line="328" w:lineRule="auto"/>
              <w:ind w:left="54" w:right="39"/>
              <w:jc w:val="both"/>
              <w:rPr>
                <w:sz w:val="17"/>
              </w:rPr>
            </w:pPr>
            <w:r>
              <w:rPr>
                <w:sz w:val="17"/>
              </w:rPr>
              <w:t xml:space="preserve">Alto </w:t>
            </w:r>
            <w:proofErr w:type="spellStart"/>
            <w:r>
              <w:rPr>
                <w:sz w:val="17"/>
              </w:rPr>
              <w:t>rischio</w:t>
            </w:r>
            <w:proofErr w:type="spellEnd"/>
            <w:r>
              <w:rPr>
                <w:sz w:val="17"/>
              </w:rPr>
              <w:t xml:space="preserve"> di </w:t>
            </w:r>
            <w:proofErr w:type="spellStart"/>
            <w:r>
              <w:rPr>
                <w:sz w:val="17"/>
              </w:rPr>
              <w:t>ipotensione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ortostatica</w:t>
            </w:r>
            <w:proofErr w:type="spellEnd"/>
            <w:r>
              <w:rPr>
                <w:sz w:val="17"/>
              </w:rPr>
              <w:t xml:space="preserve">; non </w:t>
            </w:r>
            <w:proofErr w:type="spellStart"/>
            <w:r>
              <w:rPr>
                <w:sz w:val="17"/>
              </w:rPr>
              <w:t>raccomandato</w:t>
            </w:r>
            <w:proofErr w:type="spellEnd"/>
            <w:r>
              <w:rPr>
                <w:sz w:val="17"/>
              </w:rPr>
              <w:t xml:space="preserve"> come </w:t>
            </w:r>
            <w:proofErr w:type="spellStart"/>
            <w:r>
              <w:rPr>
                <w:sz w:val="17"/>
              </w:rPr>
              <w:t>trattamento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routinario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dell'ipertensione</w:t>
            </w:r>
            <w:proofErr w:type="spellEnd"/>
            <w:r>
              <w:rPr>
                <w:sz w:val="17"/>
              </w:rPr>
              <w:t xml:space="preserve">;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farmaci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alternativi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hanno</w:t>
            </w:r>
            <w:proofErr w:type="spellEnd"/>
            <w:r>
              <w:rPr>
                <w:sz w:val="17"/>
              </w:rPr>
              <w:t xml:space="preserve"> un</w:t>
            </w:r>
          </w:p>
          <w:p w:rsidR="00A86CBC" w:rsidRDefault="00AE3F8C">
            <w:pPr>
              <w:pStyle w:val="TableParagraph"/>
              <w:spacing w:before="1"/>
              <w:ind w:left="54"/>
              <w:jc w:val="both"/>
              <w:rPr>
                <w:sz w:val="17"/>
              </w:rPr>
            </w:pPr>
            <w:proofErr w:type="spellStart"/>
            <w:r>
              <w:rPr>
                <w:sz w:val="17"/>
              </w:rPr>
              <w:t>miglior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profilo</w:t>
            </w:r>
            <w:proofErr w:type="spellEnd"/>
            <w:r>
              <w:rPr>
                <w:sz w:val="17"/>
              </w:rPr>
              <w:t xml:space="preserve"> di </w:t>
            </w:r>
            <w:proofErr w:type="spellStart"/>
            <w:r>
              <w:rPr>
                <w:sz w:val="17"/>
              </w:rPr>
              <w:t>rischio-beneficio</w:t>
            </w:r>
            <w:proofErr w:type="spellEnd"/>
            <w:r>
              <w:rPr>
                <w:sz w:val="17"/>
              </w:rPr>
              <w:t>.</w:t>
            </w:r>
          </w:p>
        </w:tc>
        <w:tc>
          <w:tcPr>
            <w:tcW w:w="1207" w:type="dxa"/>
            <w:tcBorders>
              <w:right w:val="nil"/>
            </w:tcBorders>
          </w:tcPr>
          <w:p w:rsidR="00A86CBC" w:rsidRDefault="00AE3F8C">
            <w:pPr>
              <w:pStyle w:val="TableParagraph"/>
              <w:spacing w:line="328" w:lineRule="auto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L'uso</w:t>
            </w:r>
            <w:proofErr w:type="spellEnd"/>
            <w:r>
              <w:rPr>
                <w:sz w:val="17"/>
              </w:rPr>
              <w:t xml:space="preserve"> come </w:t>
            </w:r>
            <w:proofErr w:type="spellStart"/>
            <w:r>
              <w:rPr>
                <w:sz w:val="17"/>
              </w:rPr>
              <w:t>evitato</w:t>
            </w:r>
            <w:proofErr w:type="spellEnd"/>
            <w:r>
              <w:rPr>
                <w:sz w:val="17"/>
              </w:rPr>
              <w:t>.</w:t>
            </w:r>
          </w:p>
        </w:tc>
        <w:tc>
          <w:tcPr>
            <w:tcW w:w="1388" w:type="dxa"/>
            <w:tcBorders>
              <w:left w:val="nil"/>
              <w:right w:val="nil"/>
            </w:tcBorders>
          </w:tcPr>
          <w:p w:rsidR="00A86CBC" w:rsidRDefault="00AE3F8C">
            <w:pPr>
              <w:pStyle w:val="TableParagraph"/>
              <w:ind w:left="89"/>
              <w:rPr>
                <w:sz w:val="17"/>
              </w:rPr>
            </w:pPr>
            <w:proofErr w:type="spellStart"/>
            <w:r>
              <w:rPr>
                <w:sz w:val="17"/>
              </w:rPr>
              <w:t>antipertensivo</w:t>
            </w:r>
            <w:proofErr w:type="spellEnd"/>
          </w:p>
        </w:tc>
        <w:tc>
          <w:tcPr>
            <w:tcW w:w="965" w:type="dxa"/>
            <w:tcBorders>
              <w:left w:val="nil"/>
              <w:right w:val="nil"/>
            </w:tcBorders>
          </w:tcPr>
          <w:p w:rsidR="00A86CBC" w:rsidRDefault="00AE3F8C">
            <w:pPr>
              <w:pStyle w:val="TableParagraph"/>
              <w:ind w:left="89"/>
              <w:rPr>
                <w:sz w:val="17"/>
              </w:rPr>
            </w:pPr>
            <w:proofErr w:type="spellStart"/>
            <w:r>
              <w:rPr>
                <w:sz w:val="17"/>
              </w:rPr>
              <w:t>dovrebbe</w:t>
            </w:r>
            <w:proofErr w:type="spellEnd"/>
          </w:p>
        </w:tc>
        <w:tc>
          <w:tcPr>
            <w:tcW w:w="693" w:type="dxa"/>
            <w:tcBorders>
              <w:left w:val="nil"/>
            </w:tcBorders>
          </w:tcPr>
          <w:p w:rsidR="00A86CBC" w:rsidRDefault="00AE3F8C">
            <w:pPr>
              <w:pStyle w:val="TableParagraph"/>
              <w:ind w:left="88"/>
              <w:rPr>
                <w:sz w:val="17"/>
              </w:rPr>
            </w:pPr>
            <w:proofErr w:type="spellStart"/>
            <w:r>
              <w:rPr>
                <w:sz w:val="17"/>
              </w:rPr>
              <w:t>essere</w:t>
            </w:r>
            <w:proofErr w:type="spellEnd"/>
          </w:p>
        </w:tc>
      </w:tr>
      <w:tr w:rsidR="00A86CBC">
        <w:trPr>
          <w:trHeight w:val="2252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Pantoprazolo</w:t>
            </w:r>
            <w:proofErr w:type="spellEnd"/>
          </w:p>
        </w:tc>
        <w:tc>
          <w:tcPr>
            <w:tcW w:w="4252" w:type="dxa"/>
          </w:tcPr>
          <w:p w:rsidR="00A86CBC" w:rsidRDefault="00AE3F8C">
            <w:pPr>
              <w:pStyle w:val="TableParagraph"/>
              <w:spacing w:line="328" w:lineRule="auto"/>
              <w:ind w:left="54" w:right="27"/>
              <w:rPr>
                <w:sz w:val="17"/>
              </w:rPr>
            </w:pPr>
            <w:proofErr w:type="spellStart"/>
            <w:r>
              <w:rPr>
                <w:sz w:val="17"/>
              </w:rPr>
              <w:t>Aumenta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rischio</w:t>
            </w:r>
            <w:proofErr w:type="spellEnd"/>
            <w:r>
              <w:rPr>
                <w:sz w:val="17"/>
              </w:rPr>
              <w:t xml:space="preserve"> di </w:t>
            </w:r>
            <w:proofErr w:type="spellStart"/>
            <w:r>
              <w:rPr>
                <w:sz w:val="17"/>
              </w:rPr>
              <w:t>infezioni</w:t>
            </w:r>
            <w:proofErr w:type="spellEnd"/>
            <w:r>
              <w:rPr>
                <w:sz w:val="17"/>
              </w:rPr>
              <w:t xml:space="preserve"> da &lt;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&gt;Clostridium difficile&lt;/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 xml:space="preserve">&gt;, </w:t>
            </w:r>
            <w:proofErr w:type="spellStart"/>
            <w:r>
              <w:rPr>
                <w:sz w:val="17"/>
              </w:rPr>
              <w:t>perdita</w:t>
            </w:r>
            <w:proofErr w:type="spellEnd"/>
            <w:r>
              <w:rPr>
                <w:sz w:val="17"/>
              </w:rPr>
              <w:t xml:space="preserve"> di </w:t>
            </w:r>
            <w:proofErr w:type="spellStart"/>
            <w:r>
              <w:rPr>
                <w:sz w:val="17"/>
              </w:rPr>
              <w:t>massa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ossea</w:t>
            </w:r>
            <w:proofErr w:type="spellEnd"/>
            <w:r>
              <w:rPr>
                <w:sz w:val="17"/>
              </w:rPr>
              <w:t xml:space="preserve"> e </w:t>
            </w:r>
            <w:proofErr w:type="spellStart"/>
            <w:r>
              <w:rPr>
                <w:sz w:val="17"/>
              </w:rPr>
              <w:t>fratture</w:t>
            </w:r>
            <w:proofErr w:type="spellEnd"/>
            <w:r>
              <w:rPr>
                <w:sz w:val="17"/>
              </w:rPr>
              <w:t>.</w:t>
            </w:r>
          </w:p>
        </w:tc>
        <w:tc>
          <w:tcPr>
            <w:tcW w:w="4253" w:type="dxa"/>
            <w:gridSpan w:val="4"/>
          </w:tcPr>
          <w:p w:rsidR="00A86CBC" w:rsidRDefault="00AE3F8C">
            <w:pPr>
              <w:pStyle w:val="TableParagraph"/>
              <w:spacing w:line="328" w:lineRule="auto"/>
              <w:ind w:left="54" w:right="41"/>
              <w:jc w:val="both"/>
              <w:rPr>
                <w:sz w:val="17"/>
              </w:rPr>
            </w:pPr>
            <w:proofErr w:type="spellStart"/>
            <w:r>
              <w:rPr>
                <w:sz w:val="17"/>
              </w:rPr>
              <w:t>Dovrebbe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essere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evitato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l'uso</w:t>
            </w:r>
            <w:proofErr w:type="spellEnd"/>
            <w:r>
              <w:rPr>
                <w:sz w:val="17"/>
              </w:rPr>
              <w:t xml:space="preserve"> per </w:t>
            </w:r>
            <w:proofErr w:type="spellStart"/>
            <w:r>
              <w:rPr>
                <w:sz w:val="17"/>
              </w:rPr>
              <w:t>più</w:t>
            </w:r>
            <w:proofErr w:type="spellEnd"/>
            <w:r>
              <w:rPr>
                <w:sz w:val="17"/>
              </w:rPr>
              <w:t xml:space="preserve"> di 8 </w:t>
            </w:r>
            <w:proofErr w:type="spellStart"/>
            <w:r>
              <w:rPr>
                <w:sz w:val="17"/>
              </w:rPr>
              <w:t>settimane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tranne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nelle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seguenti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condizioni</w:t>
            </w:r>
            <w:proofErr w:type="spellEnd"/>
            <w:r>
              <w:rPr>
                <w:sz w:val="17"/>
              </w:rPr>
              <w:t xml:space="preserve">: </w:t>
            </w:r>
            <w:proofErr w:type="spellStart"/>
            <w:r>
              <w:rPr>
                <w:sz w:val="17"/>
              </w:rPr>
              <w:t>soggetti</w:t>
            </w:r>
            <w:proofErr w:type="spellEnd"/>
            <w:r>
              <w:rPr>
                <w:sz w:val="17"/>
              </w:rPr>
              <w:t xml:space="preserve"> ad alto </w:t>
            </w:r>
            <w:proofErr w:type="spellStart"/>
            <w:r>
              <w:rPr>
                <w:sz w:val="17"/>
              </w:rPr>
              <w:t>rischio</w:t>
            </w:r>
            <w:proofErr w:type="spellEnd"/>
            <w:r>
              <w:rPr>
                <w:sz w:val="17"/>
              </w:rPr>
              <w:t xml:space="preserve"> (</w:t>
            </w:r>
            <w:proofErr w:type="spellStart"/>
            <w:r>
              <w:rPr>
                <w:sz w:val="17"/>
              </w:rPr>
              <w:t>terapia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orale</w:t>
            </w:r>
            <w:proofErr w:type="spellEnd"/>
            <w:r>
              <w:rPr>
                <w:sz w:val="17"/>
              </w:rPr>
              <w:t xml:space="preserve"> con </w:t>
            </w:r>
            <w:proofErr w:type="spellStart"/>
            <w:r>
              <w:rPr>
                <w:sz w:val="17"/>
              </w:rPr>
              <w:t>corticosteroidi</w:t>
            </w:r>
            <w:proofErr w:type="spellEnd"/>
            <w:r>
              <w:rPr>
                <w:sz w:val="17"/>
              </w:rPr>
              <w:t xml:space="preserve"> o </w:t>
            </w:r>
            <w:proofErr w:type="spellStart"/>
            <w:r>
              <w:rPr>
                <w:sz w:val="17"/>
              </w:rPr>
              <w:t>uso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cronico</w:t>
            </w:r>
            <w:proofErr w:type="spellEnd"/>
            <w:r>
              <w:rPr>
                <w:sz w:val="17"/>
              </w:rPr>
              <w:t xml:space="preserve"> di FANS), </w:t>
            </w:r>
            <w:proofErr w:type="spellStart"/>
            <w:r>
              <w:rPr>
                <w:sz w:val="17"/>
              </w:rPr>
              <w:t>esofagite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erosiva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esafago</w:t>
            </w:r>
            <w:proofErr w:type="spellEnd"/>
            <w:r>
              <w:rPr>
                <w:sz w:val="17"/>
              </w:rPr>
              <w:t xml:space="preserve"> di Barret, </w:t>
            </w:r>
            <w:proofErr w:type="spellStart"/>
            <w:r>
              <w:rPr>
                <w:sz w:val="17"/>
              </w:rPr>
              <w:t>ipersecrezione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patologica</w:t>
            </w:r>
            <w:proofErr w:type="spellEnd"/>
            <w:r>
              <w:rPr>
                <w:sz w:val="17"/>
              </w:rPr>
              <w:t xml:space="preserve"> o </w:t>
            </w:r>
            <w:proofErr w:type="spellStart"/>
            <w:r>
              <w:rPr>
                <w:sz w:val="17"/>
              </w:rPr>
              <w:t>dimostrata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necessità</w:t>
            </w:r>
            <w:proofErr w:type="spellEnd"/>
            <w:r>
              <w:rPr>
                <w:sz w:val="17"/>
              </w:rPr>
              <w:t xml:space="preserve"> di </w:t>
            </w:r>
            <w:proofErr w:type="spellStart"/>
            <w:r>
              <w:rPr>
                <w:sz w:val="17"/>
              </w:rPr>
              <w:t>terapia</w:t>
            </w:r>
            <w:proofErr w:type="spellEnd"/>
            <w:r>
              <w:rPr>
                <w:sz w:val="17"/>
              </w:rPr>
              <w:t xml:space="preserve"> di </w:t>
            </w:r>
            <w:proofErr w:type="spellStart"/>
            <w:r>
              <w:rPr>
                <w:sz w:val="17"/>
              </w:rPr>
              <w:t>mantenimento</w:t>
            </w:r>
            <w:proofErr w:type="spellEnd"/>
            <w:r>
              <w:rPr>
                <w:sz w:val="17"/>
              </w:rPr>
              <w:t xml:space="preserve"> (</w:t>
            </w:r>
            <w:proofErr w:type="spellStart"/>
            <w:r>
              <w:rPr>
                <w:sz w:val="17"/>
              </w:rPr>
              <w:t>fallimento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della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sospensione</w:t>
            </w:r>
            <w:proofErr w:type="spellEnd"/>
            <w:r>
              <w:rPr>
                <w:spacing w:val="51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</w:p>
          <w:p w:rsidR="00A86CBC" w:rsidRDefault="00AE3F8C">
            <w:pPr>
              <w:pStyle w:val="TableParagraph"/>
              <w:spacing w:before="3"/>
              <w:ind w:left="54"/>
              <w:jc w:val="both"/>
              <w:rPr>
                <w:sz w:val="17"/>
              </w:rPr>
            </w:pPr>
            <w:proofErr w:type="spellStart"/>
            <w:r>
              <w:rPr>
                <w:sz w:val="17"/>
              </w:rPr>
              <w:t>inefficacia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degli</w:t>
            </w:r>
            <w:proofErr w:type="spellEnd"/>
            <w:r>
              <w:rPr>
                <w:sz w:val="17"/>
              </w:rPr>
              <w:t xml:space="preserve"> anti-H2).</w:t>
            </w:r>
          </w:p>
        </w:tc>
      </w:tr>
    </w:tbl>
    <w:p w:rsidR="00A86CBC" w:rsidRDefault="00A86CBC">
      <w:pPr>
        <w:spacing w:before="7"/>
        <w:rPr>
          <w:b/>
          <w:sz w:val="24"/>
        </w:rPr>
      </w:pPr>
    </w:p>
    <w:p w:rsidR="00A86CBC" w:rsidRDefault="00AE3F8C">
      <w:pPr>
        <w:pStyle w:val="Corpotesto"/>
        <w:spacing w:line="328" w:lineRule="auto"/>
        <w:ind w:left="163" w:right="798"/>
      </w:pPr>
      <w:r>
        <w:t>INTERAZIONI FARMACO-MALATTIA O FARMACO-SINDOME CHE POSSONO ESACERBARE LA MALATTIA O LA SINDROME SOTTOSTANTE</w:t>
      </w: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4252"/>
        <w:gridCol w:w="4252"/>
      </w:tblGrid>
      <w:tr w:rsidR="00A86CBC">
        <w:trPr>
          <w:trHeight w:val="268"/>
        </w:trPr>
        <w:tc>
          <w:tcPr>
            <w:tcW w:w="10942" w:type="dxa"/>
            <w:gridSpan w:val="3"/>
          </w:tcPr>
          <w:p w:rsidR="00A86CBC" w:rsidRDefault="00AE3F8C">
            <w:pPr>
              <w:pStyle w:val="TableParagraph"/>
              <w:spacing w:before="0" w:line="195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SINCOPE</w:t>
            </w:r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spacing w:before="0" w:line="195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Principio </w:t>
            </w:r>
            <w:proofErr w:type="spellStart"/>
            <w:r>
              <w:rPr>
                <w:b/>
                <w:sz w:val="17"/>
              </w:rPr>
              <w:t>attivo</w:t>
            </w:r>
            <w:proofErr w:type="spellEnd"/>
          </w:p>
        </w:tc>
        <w:tc>
          <w:tcPr>
            <w:tcW w:w="4252" w:type="dxa"/>
          </w:tcPr>
          <w:p w:rsidR="00A86CBC" w:rsidRDefault="00AE3F8C">
            <w:pPr>
              <w:pStyle w:val="TableParagraph"/>
              <w:spacing w:before="0" w:line="195" w:lineRule="exact"/>
              <w:ind w:left="54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Razionale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inappropriatezza</w:t>
            </w:r>
            <w:proofErr w:type="spellEnd"/>
          </w:p>
        </w:tc>
        <w:tc>
          <w:tcPr>
            <w:tcW w:w="4252" w:type="dxa"/>
          </w:tcPr>
          <w:p w:rsidR="00A86CBC" w:rsidRDefault="00AE3F8C">
            <w:pPr>
              <w:pStyle w:val="TableParagraph"/>
              <w:spacing w:before="0" w:line="195" w:lineRule="exact"/>
              <w:ind w:left="54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Raccomandazione</w:t>
            </w:r>
            <w:proofErr w:type="spellEnd"/>
          </w:p>
        </w:tc>
      </w:tr>
      <w:tr w:rsidR="00A86CBC">
        <w:trPr>
          <w:trHeight w:val="552"/>
        </w:trPr>
        <w:tc>
          <w:tcPr>
            <w:tcW w:w="2438" w:type="dxa"/>
          </w:tcPr>
          <w:p w:rsidR="00A86CBC" w:rsidRDefault="00AE3F8C">
            <w:pPr>
              <w:pStyle w:val="TableParagraph"/>
              <w:spacing w:before="0" w:line="195" w:lineRule="exact"/>
              <w:rPr>
                <w:sz w:val="17"/>
              </w:rPr>
            </w:pPr>
            <w:r>
              <w:rPr>
                <w:sz w:val="17"/>
              </w:rPr>
              <w:t>Doxazosin</w:t>
            </w:r>
          </w:p>
        </w:tc>
        <w:tc>
          <w:tcPr>
            <w:tcW w:w="4252" w:type="dxa"/>
          </w:tcPr>
          <w:p w:rsidR="00A86CBC" w:rsidRDefault="00AE3F8C">
            <w:pPr>
              <w:pStyle w:val="TableParagraph"/>
              <w:spacing w:before="0" w:line="195" w:lineRule="exact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Aumenta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rischio</w:t>
            </w:r>
            <w:proofErr w:type="spellEnd"/>
            <w:r>
              <w:rPr>
                <w:sz w:val="17"/>
              </w:rPr>
              <w:t xml:space="preserve"> di </w:t>
            </w:r>
            <w:proofErr w:type="spellStart"/>
            <w:r>
              <w:rPr>
                <w:sz w:val="17"/>
              </w:rPr>
              <w:t>ipotensione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ortostatica</w:t>
            </w:r>
            <w:proofErr w:type="spellEnd"/>
            <w:r>
              <w:rPr>
                <w:sz w:val="17"/>
              </w:rPr>
              <w:t xml:space="preserve"> o</w:t>
            </w:r>
          </w:p>
          <w:p w:rsidR="00A86CBC" w:rsidRDefault="00AE3F8C">
            <w:pPr>
              <w:pStyle w:val="TableParagraph"/>
              <w:spacing w:before="76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bradicardia</w:t>
            </w:r>
            <w:proofErr w:type="spellEnd"/>
            <w:r>
              <w:rPr>
                <w:sz w:val="17"/>
              </w:rPr>
              <w:t>.</w:t>
            </w:r>
          </w:p>
        </w:tc>
        <w:tc>
          <w:tcPr>
            <w:tcW w:w="4252" w:type="dxa"/>
          </w:tcPr>
          <w:p w:rsidR="00A86CBC" w:rsidRDefault="00AE3F8C">
            <w:pPr>
              <w:pStyle w:val="TableParagraph"/>
              <w:spacing w:before="0" w:line="195" w:lineRule="exact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Evitare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l'uso</w:t>
            </w:r>
            <w:proofErr w:type="spellEnd"/>
            <w:r>
              <w:rPr>
                <w:sz w:val="17"/>
              </w:rPr>
              <w:t>.</w:t>
            </w:r>
          </w:p>
        </w:tc>
      </w:tr>
    </w:tbl>
    <w:p w:rsidR="00A86CBC" w:rsidRDefault="00A86CBC">
      <w:pPr>
        <w:spacing w:before="6"/>
        <w:rPr>
          <w:b/>
        </w:rPr>
      </w:pPr>
    </w:p>
    <w:p w:rsidR="00A86CBC" w:rsidRDefault="00AE3F8C">
      <w:pPr>
        <w:pStyle w:val="Corpotesto"/>
        <w:spacing w:line="328" w:lineRule="auto"/>
        <w:ind w:left="163" w:right="280"/>
      </w:pPr>
      <w:r>
        <w:t>RACCOMANDAZIONI SUI DOSAGGI (ESCLUSI I FARMACI ANTIMICROBICI) IN RELAZIONE ALLA FUNZIONALITA' RENALE</w:t>
      </w:r>
    </w:p>
    <w:p w:rsidR="00A86CBC" w:rsidRDefault="00A86CBC">
      <w:pPr>
        <w:rPr>
          <w:b/>
          <w:sz w:val="20"/>
        </w:rPr>
      </w:pPr>
    </w:p>
    <w:p w:rsidR="00A86CBC" w:rsidRDefault="00A86CBC">
      <w:pPr>
        <w:rPr>
          <w:b/>
          <w:sz w:val="15"/>
        </w:rPr>
      </w:pPr>
    </w:p>
    <w:p w:rsidR="00A86CBC" w:rsidRDefault="00AE3F8C">
      <w:pPr>
        <w:pStyle w:val="Corpotesto"/>
        <w:ind w:left="163"/>
      </w:pPr>
      <w:r>
        <w:t>INAPPROPRIATEZZE SECONDO I CRITERI STOPP</w:t>
      </w:r>
    </w:p>
    <w:p w:rsidR="00A86CBC" w:rsidRDefault="00A86CBC">
      <w:pPr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8504"/>
      </w:tblGrid>
      <w:tr w:rsidR="00A86CBC">
        <w:trPr>
          <w:trHeight w:val="268"/>
        </w:trPr>
        <w:tc>
          <w:tcPr>
            <w:tcW w:w="10942" w:type="dxa"/>
            <w:gridSpan w:val="2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FARMACI CHE AUMENTANO RISCHIO CADUTE (</w:t>
            </w:r>
            <w:proofErr w:type="spellStart"/>
            <w:r>
              <w:rPr>
                <w:b/>
                <w:sz w:val="17"/>
              </w:rPr>
              <w:t>nei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soggetti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predisposti</w:t>
            </w:r>
            <w:proofErr w:type="spellEnd"/>
            <w:r>
              <w:rPr>
                <w:b/>
                <w:sz w:val="17"/>
              </w:rPr>
              <w:t>)</w:t>
            </w:r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Principio </w:t>
            </w:r>
            <w:proofErr w:type="spellStart"/>
            <w:r>
              <w:rPr>
                <w:b/>
                <w:sz w:val="17"/>
              </w:rPr>
              <w:t>attivo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b/>
                <w:sz w:val="17"/>
              </w:rPr>
            </w:pPr>
            <w:r>
              <w:rPr>
                <w:b/>
                <w:sz w:val="17"/>
              </w:rPr>
              <w:t>Note</w:t>
            </w:r>
          </w:p>
        </w:tc>
      </w:tr>
      <w:tr w:rsidR="00A86CBC">
        <w:trPr>
          <w:trHeight w:val="1402"/>
        </w:trPr>
        <w:tc>
          <w:tcPr>
            <w:tcW w:w="2438" w:type="dxa"/>
          </w:tcPr>
          <w:p w:rsidR="00A86CBC" w:rsidRDefault="00AE3F8C">
            <w:pPr>
              <w:pStyle w:val="TableParagraph"/>
              <w:spacing w:line="328" w:lineRule="auto"/>
              <w:ind w:right="1463"/>
              <w:rPr>
                <w:sz w:val="17"/>
              </w:rPr>
            </w:pPr>
            <w:r>
              <w:rPr>
                <w:sz w:val="17"/>
              </w:rPr>
              <w:t xml:space="preserve">Doxazosin Valsartan </w:t>
            </w:r>
            <w:proofErr w:type="spellStart"/>
            <w:r>
              <w:rPr>
                <w:sz w:val="17"/>
              </w:rPr>
              <w:t>Nebivololo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Clonidina</w:t>
            </w:r>
            <w:proofErr w:type="spellEnd"/>
          </w:p>
          <w:p w:rsidR="00A86CBC" w:rsidRDefault="00AE3F8C">
            <w:pPr>
              <w:pStyle w:val="TableParagraph"/>
              <w:spacing w:before="2"/>
              <w:rPr>
                <w:sz w:val="17"/>
              </w:rPr>
            </w:pPr>
            <w:proofErr w:type="spellStart"/>
            <w:r>
              <w:rPr>
                <w:sz w:val="17"/>
              </w:rPr>
              <w:t>Amlodipina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spacing w:line="328" w:lineRule="auto"/>
              <w:ind w:left="54" w:right="37"/>
              <w:jc w:val="both"/>
              <w:rPr>
                <w:sz w:val="17"/>
              </w:rPr>
            </w:pPr>
            <w:r>
              <w:rPr>
                <w:sz w:val="17"/>
              </w:rPr>
              <w:t xml:space="preserve">I </w:t>
            </w:r>
            <w:proofErr w:type="spellStart"/>
            <w:r>
              <w:rPr>
                <w:sz w:val="17"/>
              </w:rPr>
              <w:t>farmaci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vasodilatatori</w:t>
            </w:r>
            <w:proofErr w:type="spellEnd"/>
            <w:r>
              <w:rPr>
                <w:sz w:val="17"/>
              </w:rPr>
              <w:t xml:space="preserve"> e </w:t>
            </w:r>
            <w:proofErr w:type="spellStart"/>
            <w:r>
              <w:rPr>
                <w:sz w:val="17"/>
              </w:rPr>
              <w:t>che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riducono</w:t>
            </w:r>
            <w:proofErr w:type="spellEnd"/>
            <w:r>
              <w:rPr>
                <w:sz w:val="17"/>
              </w:rPr>
              <w:t xml:space="preserve"> la </w:t>
            </w:r>
            <w:proofErr w:type="spellStart"/>
            <w:r>
              <w:rPr>
                <w:sz w:val="17"/>
              </w:rPr>
              <w:t>pressione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arteriosa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andrebbero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evitati</w:t>
            </w:r>
            <w:proofErr w:type="spellEnd"/>
            <w:r>
              <w:rPr>
                <w:sz w:val="17"/>
              </w:rPr>
              <w:t xml:space="preserve"> in </w:t>
            </w:r>
            <w:proofErr w:type="spellStart"/>
            <w:r>
              <w:rPr>
                <w:sz w:val="17"/>
              </w:rPr>
              <w:t>caso</w:t>
            </w:r>
            <w:proofErr w:type="spellEnd"/>
            <w:r>
              <w:rPr>
                <w:sz w:val="17"/>
              </w:rPr>
              <w:t xml:space="preserve"> di </w:t>
            </w:r>
            <w:proofErr w:type="spellStart"/>
            <w:r>
              <w:rPr>
                <w:sz w:val="17"/>
              </w:rPr>
              <w:t>persistente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ipotensione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posturale</w:t>
            </w:r>
            <w:proofErr w:type="spellEnd"/>
            <w:r>
              <w:rPr>
                <w:sz w:val="17"/>
              </w:rPr>
              <w:t xml:space="preserve"> (</w:t>
            </w:r>
            <w:proofErr w:type="spellStart"/>
            <w:r>
              <w:rPr>
                <w:sz w:val="17"/>
              </w:rPr>
              <w:t>ricorrente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caduta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della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pressione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sistolica</w:t>
            </w:r>
            <w:proofErr w:type="spellEnd"/>
            <w:r>
              <w:rPr>
                <w:sz w:val="17"/>
              </w:rPr>
              <w:t xml:space="preserve"> &gt;20mmHg) per </w:t>
            </w:r>
            <w:proofErr w:type="spellStart"/>
            <w:r>
              <w:rPr>
                <w:sz w:val="17"/>
              </w:rPr>
              <w:t>l?aumentato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rischio</w:t>
            </w:r>
            <w:proofErr w:type="spellEnd"/>
            <w:r>
              <w:rPr>
                <w:sz w:val="17"/>
              </w:rPr>
              <w:t xml:space="preserve"> di </w:t>
            </w:r>
            <w:proofErr w:type="spellStart"/>
            <w:r>
              <w:rPr>
                <w:sz w:val="17"/>
              </w:rPr>
              <w:t>sincope</w:t>
            </w:r>
            <w:proofErr w:type="spellEnd"/>
            <w:r>
              <w:rPr>
                <w:sz w:val="17"/>
              </w:rPr>
              <w:t xml:space="preserve"> e di </w:t>
            </w:r>
            <w:proofErr w:type="spellStart"/>
            <w:r>
              <w:rPr>
                <w:sz w:val="17"/>
              </w:rPr>
              <w:t>cadute</w:t>
            </w:r>
            <w:proofErr w:type="spellEnd"/>
            <w:r>
              <w:rPr>
                <w:sz w:val="17"/>
              </w:rPr>
              <w:t>.</w:t>
            </w:r>
          </w:p>
        </w:tc>
      </w:tr>
      <w:tr w:rsidR="00A86CBC">
        <w:trPr>
          <w:trHeight w:val="268"/>
        </w:trPr>
        <w:tc>
          <w:tcPr>
            <w:tcW w:w="10942" w:type="dxa"/>
            <w:gridSpan w:val="2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SISTEMA CARDIOVASCOLARE</w:t>
            </w:r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Principio </w:t>
            </w:r>
            <w:proofErr w:type="spellStart"/>
            <w:r>
              <w:rPr>
                <w:b/>
                <w:sz w:val="17"/>
              </w:rPr>
              <w:t>attivo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b/>
                <w:sz w:val="17"/>
              </w:rPr>
            </w:pPr>
            <w:r>
              <w:rPr>
                <w:b/>
                <w:sz w:val="17"/>
              </w:rPr>
              <w:t>Note</w:t>
            </w:r>
          </w:p>
        </w:tc>
      </w:tr>
      <w:tr w:rsidR="00A86CBC">
        <w:trPr>
          <w:trHeight w:val="835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Nebivololo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L'uso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dei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betabloccanti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dovrebbe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essere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evitato</w:t>
            </w:r>
            <w:proofErr w:type="spellEnd"/>
            <w:r>
              <w:rPr>
                <w:sz w:val="17"/>
              </w:rPr>
              <w:t xml:space="preserve"> in </w:t>
            </w:r>
            <w:proofErr w:type="spellStart"/>
            <w:r>
              <w:rPr>
                <w:sz w:val="17"/>
              </w:rPr>
              <w:t>caso</w:t>
            </w:r>
            <w:proofErr w:type="spellEnd"/>
            <w:r>
              <w:rPr>
                <w:sz w:val="17"/>
              </w:rPr>
              <w:t xml:space="preserve"> di </w:t>
            </w:r>
            <w:proofErr w:type="spellStart"/>
            <w:r>
              <w:rPr>
                <w:sz w:val="17"/>
              </w:rPr>
              <w:t>bradicardia</w:t>
            </w:r>
            <w:proofErr w:type="spellEnd"/>
            <w:r>
              <w:rPr>
                <w:sz w:val="17"/>
              </w:rPr>
              <w:t xml:space="preserve"> (&lt;50/min), </w:t>
            </w:r>
            <w:proofErr w:type="spellStart"/>
            <w:r>
              <w:rPr>
                <w:sz w:val="17"/>
              </w:rPr>
              <w:t>blocco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cardiaco</w:t>
            </w:r>
            <w:proofErr w:type="spellEnd"/>
          </w:p>
          <w:p w:rsidR="00A86CBC" w:rsidRDefault="00AE3F8C">
            <w:pPr>
              <w:pStyle w:val="TableParagraph"/>
              <w:spacing w:before="4" w:line="280" w:lineRule="atLeast"/>
              <w:ind w:left="54" w:right="50"/>
              <w:rPr>
                <w:sz w:val="17"/>
              </w:rPr>
            </w:pPr>
            <w:r>
              <w:rPr>
                <w:sz w:val="17"/>
              </w:rPr>
              <w:t xml:space="preserve">di </w:t>
            </w:r>
            <w:proofErr w:type="spellStart"/>
            <w:r>
              <w:rPr>
                <w:sz w:val="17"/>
              </w:rPr>
              <w:t>tipo</w:t>
            </w:r>
            <w:proofErr w:type="spellEnd"/>
            <w:r>
              <w:rPr>
                <w:sz w:val="17"/>
              </w:rPr>
              <w:t xml:space="preserve"> II o </w:t>
            </w:r>
            <w:proofErr w:type="spellStart"/>
            <w:r>
              <w:rPr>
                <w:sz w:val="17"/>
              </w:rPr>
              <w:t>blocco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cardiaco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completo</w:t>
            </w:r>
            <w:proofErr w:type="spellEnd"/>
            <w:r>
              <w:rPr>
                <w:sz w:val="17"/>
              </w:rPr>
              <w:t xml:space="preserve">, a causa </w:t>
            </w:r>
            <w:proofErr w:type="spellStart"/>
            <w:r>
              <w:rPr>
                <w:sz w:val="17"/>
              </w:rPr>
              <w:t>dell'aumento</w:t>
            </w:r>
            <w:proofErr w:type="spellEnd"/>
            <w:r>
              <w:rPr>
                <w:sz w:val="17"/>
              </w:rPr>
              <w:t xml:space="preserve"> di </w:t>
            </w:r>
            <w:proofErr w:type="spellStart"/>
            <w:r>
              <w:rPr>
                <w:sz w:val="17"/>
              </w:rPr>
              <w:t>rischio</w:t>
            </w:r>
            <w:proofErr w:type="spellEnd"/>
            <w:r>
              <w:rPr>
                <w:sz w:val="17"/>
              </w:rPr>
              <w:t xml:space="preserve"> di </w:t>
            </w:r>
            <w:proofErr w:type="spellStart"/>
            <w:r>
              <w:rPr>
                <w:sz w:val="17"/>
              </w:rPr>
              <w:t>blocco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cardiaco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completo</w:t>
            </w:r>
            <w:proofErr w:type="spellEnd"/>
            <w:r>
              <w:rPr>
                <w:sz w:val="17"/>
              </w:rPr>
              <w:t xml:space="preserve"> e </w:t>
            </w:r>
            <w:proofErr w:type="spellStart"/>
            <w:r>
              <w:rPr>
                <w:sz w:val="17"/>
              </w:rPr>
              <w:t>asistole</w:t>
            </w:r>
            <w:proofErr w:type="spellEnd"/>
            <w:r>
              <w:rPr>
                <w:sz w:val="17"/>
              </w:rPr>
              <w:t>.</w:t>
            </w:r>
          </w:p>
        </w:tc>
      </w:tr>
    </w:tbl>
    <w:p w:rsidR="00A86CBC" w:rsidRDefault="00A86CBC">
      <w:pPr>
        <w:spacing w:line="280" w:lineRule="atLeast"/>
        <w:rPr>
          <w:sz w:val="17"/>
        </w:rPr>
        <w:sectPr w:rsidR="00A86CBC">
          <w:pgSz w:w="11910" w:h="16840"/>
          <w:pgMar w:top="800" w:right="280" w:bottom="680" w:left="460" w:header="582" w:footer="494" w:gutter="0"/>
          <w:cols w:space="720"/>
        </w:sectPr>
      </w:pPr>
    </w:p>
    <w:p w:rsidR="00A86CBC" w:rsidRDefault="00A86CBC">
      <w:pPr>
        <w:spacing w:before="11" w:after="1"/>
        <w:rPr>
          <w:b/>
          <w:sz w:val="26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8504"/>
      </w:tblGrid>
      <w:tr w:rsidR="00A86CBC">
        <w:trPr>
          <w:trHeight w:val="835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Clonidina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Gli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antipertensivi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ad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azione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centrale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sono</w:t>
            </w:r>
            <w:proofErr w:type="spellEnd"/>
            <w:r>
              <w:rPr>
                <w:sz w:val="17"/>
              </w:rPr>
              <w:t xml:space="preserve"> in </w:t>
            </w:r>
            <w:proofErr w:type="spellStart"/>
            <w:r>
              <w:rPr>
                <w:sz w:val="17"/>
              </w:rPr>
              <w:t>genere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meno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tollerati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dagli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anziani</w:t>
            </w:r>
            <w:proofErr w:type="spellEnd"/>
            <w:r>
              <w:rPr>
                <w:sz w:val="17"/>
              </w:rPr>
              <w:t xml:space="preserve">; </w:t>
            </w:r>
            <w:proofErr w:type="spellStart"/>
            <w:r>
              <w:rPr>
                <w:sz w:val="17"/>
              </w:rPr>
              <w:t>sarebbe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meglio</w:t>
            </w:r>
            <w:proofErr w:type="spellEnd"/>
          </w:p>
          <w:p w:rsidR="00A86CBC" w:rsidRDefault="00AE3F8C">
            <w:pPr>
              <w:pStyle w:val="TableParagraph"/>
              <w:spacing w:before="3" w:line="280" w:lineRule="atLeast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evitarli</w:t>
            </w:r>
            <w:proofErr w:type="spellEnd"/>
            <w:r>
              <w:rPr>
                <w:sz w:val="17"/>
              </w:rPr>
              <w:t xml:space="preserve">, ad </w:t>
            </w:r>
            <w:proofErr w:type="spellStart"/>
            <w:r>
              <w:rPr>
                <w:sz w:val="17"/>
              </w:rPr>
              <w:t>eccezione</w:t>
            </w:r>
            <w:proofErr w:type="spellEnd"/>
            <w:r>
              <w:rPr>
                <w:sz w:val="17"/>
              </w:rPr>
              <w:t xml:space="preserve"> di </w:t>
            </w:r>
            <w:proofErr w:type="spellStart"/>
            <w:r>
              <w:rPr>
                <w:sz w:val="17"/>
              </w:rPr>
              <w:t>una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chiara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intolleranza</w:t>
            </w:r>
            <w:proofErr w:type="spellEnd"/>
            <w:r>
              <w:rPr>
                <w:sz w:val="17"/>
              </w:rPr>
              <w:t xml:space="preserve"> o di </w:t>
            </w:r>
            <w:proofErr w:type="spellStart"/>
            <w:r>
              <w:rPr>
                <w:sz w:val="17"/>
              </w:rPr>
              <w:t>una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mancanza</w:t>
            </w:r>
            <w:proofErr w:type="spellEnd"/>
            <w:r>
              <w:rPr>
                <w:sz w:val="17"/>
              </w:rPr>
              <w:t xml:space="preserve"> di </w:t>
            </w:r>
            <w:proofErr w:type="spellStart"/>
            <w:r>
              <w:rPr>
                <w:sz w:val="17"/>
              </w:rPr>
              <w:t>efficacia</w:t>
            </w:r>
            <w:proofErr w:type="spellEnd"/>
            <w:r>
              <w:rPr>
                <w:sz w:val="17"/>
              </w:rPr>
              <w:t xml:space="preserve"> di </w:t>
            </w:r>
            <w:proofErr w:type="spellStart"/>
            <w:r>
              <w:rPr>
                <w:sz w:val="17"/>
              </w:rPr>
              <w:t>altri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antipertensivi</w:t>
            </w:r>
            <w:proofErr w:type="spellEnd"/>
            <w:r>
              <w:rPr>
                <w:sz w:val="17"/>
              </w:rPr>
              <w:t>.</w:t>
            </w:r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Valsartan</w:t>
            </w:r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L'uso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degli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ACEi</w:t>
            </w:r>
            <w:proofErr w:type="spellEnd"/>
            <w:r>
              <w:rPr>
                <w:sz w:val="17"/>
              </w:rPr>
              <w:t xml:space="preserve"> o </w:t>
            </w:r>
            <w:proofErr w:type="spellStart"/>
            <w:r>
              <w:rPr>
                <w:sz w:val="17"/>
              </w:rPr>
              <w:t>dei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sartani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dovrebbe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essere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evitato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nei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pazienti</w:t>
            </w:r>
            <w:proofErr w:type="spellEnd"/>
            <w:r>
              <w:rPr>
                <w:sz w:val="17"/>
              </w:rPr>
              <w:t xml:space="preserve"> con </w:t>
            </w:r>
            <w:proofErr w:type="spellStart"/>
            <w:r>
              <w:rPr>
                <w:sz w:val="17"/>
              </w:rPr>
              <w:t>iperpotassiemia</w:t>
            </w:r>
            <w:proofErr w:type="spellEnd"/>
            <w:r>
              <w:rPr>
                <w:sz w:val="17"/>
              </w:rPr>
              <w:t>.</w:t>
            </w:r>
          </w:p>
        </w:tc>
      </w:tr>
      <w:tr w:rsidR="00A86CBC">
        <w:trPr>
          <w:trHeight w:val="268"/>
        </w:trPr>
        <w:tc>
          <w:tcPr>
            <w:tcW w:w="10942" w:type="dxa"/>
            <w:gridSpan w:val="2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SISTEMA ENDOCRINO</w:t>
            </w:r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Principio </w:t>
            </w:r>
            <w:proofErr w:type="spellStart"/>
            <w:r>
              <w:rPr>
                <w:b/>
                <w:sz w:val="17"/>
              </w:rPr>
              <w:t>attivo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b/>
                <w:sz w:val="17"/>
              </w:rPr>
            </w:pPr>
            <w:r>
              <w:rPr>
                <w:b/>
                <w:sz w:val="17"/>
              </w:rPr>
              <w:t>Note</w:t>
            </w:r>
          </w:p>
        </w:tc>
      </w:tr>
      <w:tr w:rsidR="00A86CBC">
        <w:trPr>
          <w:trHeight w:val="835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Nebivololo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L'uso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dei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betabloccanti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dovrebbe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essere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evitato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nei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soggetti</w:t>
            </w:r>
            <w:proofErr w:type="spellEnd"/>
            <w:r>
              <w:rPr>
                <w:sz w:val="17"/>
              </w:rPr>
              <w:t xml:space="preserve"> con </w:t>
            </w:r>
            <w:proofErr w:type="spellStart"/>
            <w:r>
              <w:rPr>
                <w:sz w:val="17"/>
              </w:rPr>
              <w:t>diabete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mellito</w:t>
            </w:r>
            <w:proofErr w:type="spellEnd"/>
            <w:r>
              <w:rPr>
                <w:sz w:val="17"/>
              </w:rPr>
              <w:t xml:space="preserve"> e </w:t>
            </w:r>
            <w:proofErr w:type="spellStart"/>
            <w:r>
              <w:rPr>
                <w:sz w:val="17"/>
              </w:rPr>
              <w:t>frequenti</w:t>
            </w:r>
            <w:proofErr w:type="spellEnd"/>
          </w:p>
          <w:p w:rsidR="00A86CBC" w:rsidRDefault="00AE3F8C">
            <w:pPr>
              <w:pStyle w:val="TableParagraph"/>
              <w:spacing w:before="4" w:line="280" w:lineRule="atLeast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episodi</w:t>
            </w:r>
            <w:proofErr w:type="spellEnd"/>
            <w:r>
              <w:rPr>
                <w:sz w:val="17"/>
              </w:rPr>
              <w:t xml:space="preserve"> di </w:t>
            </w:r>
            <w:proofErr w:type="spellStart"/>
            <w:r>
              <w:rPr>
                <w:sz w:val="17"/>
              </w:rPr>
              <w:t>ipoglicemia</w:t>
            </w:r>
            <w:proofErr w:type="spellEnd"/>
            <w:r>
              <w:rPr>
                <w:sz w:val="17"/>
              </w:rPr>
              <w:t xml:space="preserve"> (</w:t>
            </w:r>
            <w:proofErr w:type="spellStart"/>
            <w:r>
              <w:rPr>
                <w:sz w:val="17"/>
              </w:rPr>
              <w:t>più</w:t>
            </w:r>
            <w:proofErr w:type="spellEnd"/>
            <w:r>
              <w:rPr>
                <w:sz w:val="17"/>
              </w:rPr>
              <w:t xml:space="preserve"> di un </w:t>
            </w:r>
            <w:proofErr w:type="spellStart"/>
            <w:r>
              <w:rPr>
                <w:sz w:val="17"/>
              </w:rPr>
              <w:t>episodio</w:t>
            </w:r>
            <w:proofErr w:type="spellEnd"/>
            <w:r>
              <w:rPr>
                <w:sz w:val="17"/>
              </w:rPr>
              <w:t xml:space="preserve"> al </w:t>
            </w:r>
            <w:proofErr w:type="spellStart"/>
            <w:r>
              <w:rPr>
                <w:sz w:val="17"/>
              </w:rPr>
              <w:t>mese</w:t>
            </w:r>
            <w:proofErr w:type="spellEnd"/>
            <w:r>
              <w:rPr>
                <w:sz w:val="17"/>
              </w:rPr>
              <w:t xml:space="preserve">), </w:t>
            </w:r>
            <w:proofErr w:type="spellStart"/>
            <w:r>
              <w:rPr>
                <w:sz w:val="17"/>
              </w:rPr>
              <w:t>perché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possono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mascherare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sintomi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dell'ipoglicemia</w:t>
            </w:r>
            <w:proofErr w:type="spellEnd"/>
            <w:r>
              <w:rPr>
                <w:sz w:val="17"/>
              </w:rPr>
              <w:t>.</w:t>
            </w:r>
          </w:p>
        </w:tc>
      </w:tr>
      <w:tr w:rsidR="00A86CBC">
        <w:trPr>
          <w:trHeight w:val="268"/>
        </w:trPr>
        <w:tc>
          <w:tcPr>
            <w:tcW w:w="10942" w:type="dxa"/>
            <w:gridSpan w:val="2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SISTEMA GASTROINTESTINALE</w:t>
            </w:r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Principio </w:t>
            </w:r>
            <w:proofErr w:type="spellStart"/>
            <w:r>
              <w:rPr>
                <w:b/>
                <w:sz w:val="17"/>
              </w:rPr>
              <w:t>attivo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b/>
                <w:sz w:val="17"/>
              </w:rPr>
            </w:pPr>
            <w:r>
              <w:rPr>
                <w:b/>
                <w:sz w:val="17"/>
              </w:rPr>
              <w:t>Note</w:t>
            </w:r>
          </w:p>
        </w:tc>
      </w:tr>
      <w:tr w:rsidR="00A86CBC">
        <w:trPr>
          <w:trHeight w:val="835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Pantoprazolo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spacing w:line="328" w:lineRule="auto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L'uso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degli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inibitori</w:t>
            </w:r>
            <w:proofErr w:type="spellEnd"/>
            <w:r>
              <w:rPr>
                <w:sz w:val="17"/>
              </w:rPr>
              <w:t xml:space="preserve"> di </w:t>
            </w:r>
            <w:proofErr w:type="spellStart"/>
            <w:r>
              <w:rPr>
                <w:sz w:val="17"/>
              </w:rPr>
              <w:t>pompa</w:t>
            </w:r>
            <w:proofErr w:type="spellEnd"/>
            <w:r>
              <w:rPr>
                <w:sz w:val="17"/>
              </w:rPr>
              <w:t xml:space="preserve"> a </w:t>
            </w:r>
            <w:proofErr w:type="spellStart"/>
            <w:r>
              <w:rPr>
                <w:sz w:val="17"/>
              </w:rPr>
              <w:t>pieno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dosaggio</w:t>
            </w:r>
            <w:proofErr w:type="spellEnd"/>
            <w:r>
              <w:rPr>
                <w:sz w:val="17"/>
              </w:rPr>
              <w:t xml:space="preserve"> per un </w:t>
            </w:r>
            <w:proofErr w:type="spellStart"/>
            <w:r>
              <w:rPr>
                <w:sz w:val="17"/>
              </w:rPr>
              <w:t>periodo</w:t>
            </w:r>
            <w:proofErr w:type="spellEnd"/>
            <w:r>
              <w:rPr>
                <w:sz w:val="17"/>
              </w:rPr>
              <w:t xml:space="preserve"> &gt; 8 </w:t>
            </w:r>
            <w:proofErr w:type="spellStart"/>
            <w:r>
              <w:rPr>
                <w:sz w:val="17"/>
              </w:rPr>
              <w:t>settimane</w:t>
            </w:r>
            <w:proofErr w:type="spellEnd"/>
            <w:r>
              <w:rPr>
                <w:sz w:val="17"/>
              </w:rPr>
              <w:t xml:space="preserve"> in </w:t>
            </w:r>
            <w:proofErr w:type="spellStart"/>
            <w:r>
              <w:rPr>
                <w:sz w:val="17"/>
              </w:rPr>
              <w:t>caso</w:t>
            </w:r>
            <w:proofErr w:type="spellEnd"/>
            <w:r>
              <w:rPr>
                <w:sz w:val="17"/>
              </w:rPr>
              <w:t xml:space="preserve"> di </w:t>
            </w:r>
            <w:proofErr w:type="spellStart"/>
            <w:r>
              <w:rPr>
                <w:sz w:val="17"/>
              </w:rPr>
              <w:t>ulcera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peptica</w:t>
            </w:r>
            <w:proofErr w:type="spellEnd"/>
            <w:r>
              <w:rPr>
                <w:sz w:val="17"/>
              </w:rPr>
              <w:t xml:space="preserve"> o </w:t>
            </w:r>
            <w:proofErr w:type="spellStart"/>
            <w:r>
              <w:rPr>
                <w:sz w:val="17"/>
              </w:rPr>
              <w:t>esofagite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erosiva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andrebbe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evitato</w:t>
            </w:r>
            <w:proofErr w:type="spellEnd"/>
            <w:r>
              <w:rPr>
                <w:sz w:val="17"/>
              </w:rPr>
              <w:t xml:space="preserve">; è </w:t>
            </w:r>
            <w:proofErr w:type="spellStart"/>
            <w:r>
              <w:rPr>
                <w:sz w:val="17"/>
              </w:rPr>
              <w:t>invece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indicata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riduzione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della</w:t>
            </w:r>
            <w:proofErr w:type="spellEnd"/>
            <w:r>
              <w:rPr>
                <w:sz w:val="17"/>
              </w:rPr>
              <w:t xml:space="preserve"> dose </w:t>
            </w:r>
            <w:proofErr w:type="spellStart"/>
            <w:r>
              <w:rPr>
                <w:sz w:val="17"/>
              </w:rPr>
              <w:t>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una</w:t>
            </w:r>
            <w:proofErr w:type="spellEnd"/>
          </w:p>
          <w:p w:rsidR="00A86CBC" w:rsidRDefault="00AE3F8C">
            <w:pPr>
              <w:pStyle w:val="TableParagraph"/>
              <w:spacing w:before="1"/>
              <w:ind w:left="54"/>
              <w:rPr>
                <w:sz w:val="17"/>
              </w:rPr>
            </w:pPr>
            <w:r>
              <w:rPr>
                <w:sz w:val="17"/>
              </w:rPr>
              <w:t xml:space="preserve">minor </w:t>
            </w:r>
            <w:proofErr w:type="spellStart"/>
            <w:r>
              <w:rPr>
                <w:sz w:val="17"/>
              </w:rPr>
              <w:t>durata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della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terapia</w:t>
            </w:r>
            <w:proofErr w:type="spellEnd"/>
            <w:r>
              <w:rPr>
                <w:sz w:val="17"/>
              </w:rPr>
              <w:t>.</w:t>
            </w:r>
          </w:p>
        </w:tc>
      </w:tr>
      <w:tr w:rsidR="00A86CBC">
        <w:trPr>
          <w:trHeight w:val="268"/>
        </w:trPr>
        <w:tc>
          <w:tcPr>
            <w:tcW w:w="10942" w:type="dxa"/>
            <w:gridSpan w:val="2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SISTEMA RENALE</w:t>
            </w:r>
          </w:p>
        </w:tc>
      </w:tr>
      <w:tr w:rsidR="00A86CBC">
        <w:trPr>
          <w:trHeight w:val="268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Principio </w:t>
            </w:r>
            <w:proofErr w:type="spellStart"/>
            <w:r>
              <w:rPr>
                <w:b/>
                <w:sz w:val="17"/>
              </w:rPr>
              <w:t>attivo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b/>
                <w:sz w:val="17"/>
              </w:rPr>
            </w:pPr>
            <w:r>
              <w:rPr>
                <w:b/>
                <w:sz w:val="17"/>
              </w:rPr>
              <w:t>Note</w:t>
            </w:r>
          </w:p>
        </w:tc>
      </w:tr>
      <w:tr w:rsidR="00A86CBC">
        <w:trPr>
          <w:trHeight w:val="552"/>
        </w:trPr>
        <w:tc>
          <w:tcPr>
            <w:tcW w:w="2438" w:type="dxa"/>
          </w:tcPr>
          <w:p w:rsidR="00A86CBC" w:rsidRDefault="00AE3F8C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Metformina</w:t>
            </w:r>
            <w:proofErr w:type="spellEnd"/>
          </w:p>
        </w:tc>
        <w:tc>
          <w:tcPr>
            <w:tcW w:w="8504" w:type="dxa"/>
          </w:tcPr>
          <w:p w:rsidR="00A86CBC" w:rsidRDefault="00AE3F8C">
            <w:pPr>
              <w:pStyle w:val="TableParagraph"/>
              <w:ind w:left="54"/>
              <w:rPr>
                <w:sz w:val="17"/>
              </w:rPr>
            </w:pPr>
            <w:proofErr w:type="spellStart"/>
            <w:r>
              <w:rPr>
                <w:sz w:val="17"/>
              </w:rPr>
              <w:t>L'uso</w:t>
            </w:r>
            <w:proofErr w:type="spellEnd"/>
            <w:r>
              <w:rPr>
                <w:sz w:val="17"/>
              </w:rPr>
              <w:t xml:space="preserve"> di </w:t>
            </w:r>
            <w:proofErr w:type="spellStart"/>
            <w:r>
              <w:rPr>
                <w:sz w:val="17"/>
              </w:rPr>
              <w:t>metformina</w:t>
            </w:r>
            <w:proofErr w:type="spellEnd"/>
            <w:r>
              <w:rPr>
                <w:sz w:val="17"/>
              </w:rPr>
              <w:t xml:space="preserve"> in </w:t>
            </w:r>
            <w:proofErr w:type="spellStart"/>
            <w:r>
              <w:rPr>
                <w:sz w:val="17"/>
              </w:rPr>
              <w:t>presenza</w:t>
            </w:r>
            <w:proofErr w:type="spellEnd"/>
            <w:r>
              <w:rPr>
                <w:sz w:val="17"/>
              </w:rPr>
              <w:t xml:space="preserve"> di </w:t>
            </w:r>
            <w:proofErr w:type="spellStart"/>
            <w:r>
              <w:rPr>
                <w:sz w:val="17"/>
              </w:rPr>
              <w:t>eGFR</w:t>
            </w:r>
            <w:proofErr w:type="spellEnd"/>
            <w:r>
              <w:rPr>
                <w:sz w:val="17"/>
              </w:rPr>
              <w:t xml:space="preserve"> &lt; 30 mL/min/1.73m&lt;sup&gt;2&lt;/sup&gt; </w:t>
            </w:r>
            <w:proofErr w:type="spellStart"/>
            <w:r>
              <w:rPr>
                <w:sz w:val="17"/>
              </w:rPr>
              <w:t>aumenta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rischio</w:t>
            </w:r>
            <w:proofErr w:type="spellEnd"/>
          </w:p>
          <w:p w:rsidR="00A86CBC" w:rsidRDefault="00AE3F8C">
            <w:pPr>
              <w:pStyle w:val="TableParagraph"/>
              <w:spacing w:before="77"/>
              <w:ind w:left="54"/>
              <w:rPr>
                <w:sz w:val="17"/>
              </w:rPr>
            </w:pPr>
            <w:r>
              <w:rPr>
                <w:sz w:val="17"/>
              </w:rPr>
              <w:t xml:space="preserve">di </w:t>
            </w:r>
            <w:proofErr w:type="spellStart"/>
            <w:r>
              <w:rPr>
                <w:sz w:val="17"/>
              </w:rPr>
              <w:t>acidosi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lattica</w:t>
            </w:r>
            <w:proofErr w:type="spellEnd"/>
            <w:r>
              <w:rPr>
                <w:sz w:val="17"/>
              </w:rPr>
              <w:t>.</w:t>
            </w:r>
          </w:p>
        </w:tc>
      </w:tr>
    </w:tbl>
    <w:p w:rsidR="00A86CBC" w:rsidRDefault="00A86CBC">
      <w:pPr>
        <w:rPr>
          <w:b/>
          <w:sz w:val="20"/>
        </w:rPr>
      </w:pPr>
    </w:p>
    <w:p w:rsidR="00A86CBC" w:rsidRDefault="00A86CBC">
      <w:pPr>
        <w:rPr>
          <w:b/>
          <w:sz w:val="20"/>
        </w:rPr>
      </w:pPr>
    </w:p>
    <w:p w:rsidR="00A86CBC" w:rsidRDefault="00A86CBC">
      <w:pPr>
        <w:rPr>
          <w:b/>
          <w:sz w:val="20"/>
        </w:rPr>
      </w:pPr>
    </w:p>
    <w:p w:rsidR="00A86CBC" w:rsidRDefault="00A86CBC">
      <w:pPr>
        <w:spacing w:before="11"/>
        <w:rPr>
          <w:b/>
        </w:rPr>
      </w:pPr>
    </w:p>
    <w:p w:rsidR="00A86CBC" w:rsidRDefault="00AE3F8C">
      <w:pPr>
        <w:pStyle w:val="Corpotesto"/>
        <w:ind w:right="2609"/>
        <w:jc w:val="right"/>
      </w:pPr>
      <w:r>
        <w:t>FIRMA</w:t>
      </w:r>
    </w:p>
    <w:p w:rsidR="00A86CBC" w:rsidRDefault="00A86CBC">
      <w:pPr>
        <w:rPr>
          <w:b/>
          <w:sz w:val="20"/>
        </w:rPr>
      </w:pPr>
    </w:p>
    <w:p w:rsidR="00A86CBC" w:rsidRDefault="00A86CBC">
      <w:pPr>
        <w:rPr>
          <w:b/>
          <w:sz w:val="20"/>
        </w:rPr>
      </w:pPr>
    </w:p>
    <w:p w:rsidR="00A86CBC" w:rsidRDefault="00A0597B">
      <w:pPr>
        <w:spacing w:before="2"/>
        <w:rPr>
          <w:b/>
          <w:sz w:val="19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4104005</wp:posOffset>
                </wp:positionH>
                <wp:positionV relativeFrom="paragraph">
                  <wp:posOffset>176530</wp:posOffset>
                </wp:positionV>
                <wp:extent cx="3060065" cy="0"/>
                <wp:effectExtent l="8255" t="5080" r="8255" b="1397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065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3.15pt,13.9pt" to="564.1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ER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" strokeweight=".57pt">
                <w10:wrap type="topAndBottom" anchorx="page"/>
              </v:line>
            </w:pict>
          </mc:Fallback>
        </mc:AlternateContent>
      </w:r>
    </w:p>
    <w:p w:rsidR="00A86CBC" w:rsidRDefault="00A86CBC">
      <w:pPr>
        <w:rPr>
          <w:b/>
          <w:sz w:val="20"/>
        </w:rPr>
      </w:pPr>
    </w:p>
    <w:p w:rsidR="00A86CBC" w:rsidRDefault="00A86CBC">
      <w:pPr>
        <w:rPr>
          <w:b/>
          <w:sz w:val="20"/>
        </w:rPr>
      </w:pPr>
    </w:p>
    <w:p w:rsidR="00A86CBC" w:rsidRDefault="00A86CBC">
      <w:pPr>
        <w:rPr>
          <w:b/>
          <w:sz w:val="20"/>
        </w:rPr>
      </w:pPr>
    </w:p>
    <w:p w:rsidR="00A86CBC" w:rsidRDefault="00A86CBC">
      <w:pPr>
        <w:rPr>
          <w:b/>
          <w:sz w:val="20"/>
        </w:rPr>
      </w:pPr>
    </w:p>
    <w:p w:rsidR="00A86CBC" w:rsidRDefault="00A86CBC">
      <w:pPr>
        <w:rPr>
          <w:b/>
          <w:sz w:val="20"/>
        </w:rPr>
      </w:pPr>
    </w:p>
    <w:p w:rsidR="00A86CBC" w:rsidRDefault="00A86CBC">
      <w:pPr>
        <w:rPr>
          <w:b/>
          <w:sz w:val="20"/>
        </w:rPr>
      </w:pPr>
    </w:p>
    <w:p w:rsidR="00A86CBC" w:rsidRDefault="00A86CBC">
      <w:pPr>
        <w:rPr>
          <w:b/>
          <w:sz w:val="20"/>
        </w:rPr>
      </w:pPr>
    </w:p>
    <w:p w:rsidR="00A86CBC" w:rsidRDefault="00A86CBC">
      <w:pPr>
        <w:rPr>
          <w:b/>
          <w:sz w:val="20"/>
        </w:rPr>
      </w:pPr>
    </w:p>
    <w:p w:rsidR="00A86CBC" w:rsidRDefault="00A86CBC">
      <w:pPr>
        <w:rPr>
          <w:b/>
          <w:sz w:val="20"/>
        </w:rPr>
      </w:pPr>
    </w:p>
    <w:p w:rsidR="00A86CBC" w:rsidRDefault="00A86CBC">
      <w:pPr>
        <w:rPr>
          <w:b/>
          <w:sz w:val="20"/>
        </w:rPr>
      </w:pPr>
    </w:p>
    <w:p w:rsidR="00A86CBC" w:rsidRDefault="00A86CBC">
      <w:pPr>
        <w:rPr>
          <w:b/>
          <w:sz w:val="20"/>
        </w:rPr>
      </w:pPr>
    </w:p>
    <w:p w:rsidR="00A86CBC" w:rsidRDefault="00A86CBC">
      <w:pPr>
        <w:rPr>
          <w:b/>
          <w:sz w:val="20"/>
        </w:rPr>
      </w:pPr>
    </w:p>
    <w:p w:rsidR="00A86CBC" w:rsidRDefault="00A86CBC">
      <w:pPr>
        <w:rPr>
          <w:b/>
          <w:sz w:val="20"/>
        </w:rPr>
      </w:pPr>
    </w:p>
    <w:p w:rsidR="00A86CBC" w:rsidRDefault="00A86CBC">
      <w:pPr>
        <w:rPr>
          <w:b/>
          <w:sz w:val="20"/>
        </w:rPr>
      </w:pPr>
    </w:p>
    <w:p w:rsidR="00A86CBC" w:rsidRDefault="00A86CBC">
      <w:pPr>
        <w:rPr>
          <w:b/>
          <w:sz w:val="20"/>
        </w:rPr>
      </w:pPr>
    </w:p>
    <w:p w:rsidR="00A86CBC" w:rsidRDefault="00A86CBC">
      <w:pPr>
        <w:rPr>
          <w:b/>
          <w:sz w:val="20"/>
        </w:rPr>
      </w:pPr>
    </w:p>
    <w:p w:rsidR="00A86CBC" w:rsidRDefault="00A86CBC">
      <w:pPr>
        <w:rPr>
          <w:b/>
          <w:sz w:val="20"/>
        </w:rPr>
      </w:pPr>
    </w:p>
    <w:p w:rsidR="00A86CBC" w:rsidRDefault="00A86CBC">
      <w:pPr>
        <w:rPr>
          <w:b/>
          <w:sz w:val="20"/>
        </w:rPr>
      </w:pPr>
    </w:p>
    <w:p w:rsidR="00A86CBC" w:rsidRDefault="00A86CBC">
      <w:pPr>
        <w:rPr>
          <w:b/>
          <w:sz w:val="20"/>
        </w:rPr>
      </w:pPr>
    </w:p>
    <w:p w:rsidR="00A86CBC" w:rsidRDefault="00A86CBC">
      <w:pPr>
        <w:rPr>
          <w:b/>
          <w:sz w:val="20"/>
        </w:rPr>
      </w:pPr>
    </w:p>
    <w:p w:rsidR="00A86CBC" w:rsidRDefault="00A86CBC">
      <w:pPr>
        <w:rPr>
          <w:b/>
          <w:sz w:val="20"/>
        </w:rPr>
      </w:pPr>
    </w:p>
    <w:p w:rsidR="00A86CBC" w:rsidRDefault="00A86CBC">
      <w:pPr>
        <w:rPr>
          <w:b/>
          <w:sz w:val="20"/>
        </w:rPr>
      </w:pPr>
    </w:p>
    <w:p w:rsidR="00A86CBC" w:rsidRDefault="00A86CBC">
      <w:pPr>
        <w:rPr>
          <w:b/>
          <w:sz w:val="20"/>
        </w:rPr>
      </w:pPr>
    </w:p>
    <w:p w:rsidR="00A86CBC" w:rsidRDefault="00A86CBC">
      <w:pPr>
        <w:rPr>
          <w:b/>
          <w:sz w:val="20"/>
        </w:rPr>
      </w:pPr>
    </w:p>
    <w:p w:rsidR="00A86CBC" w:rsidRDefault="00A86CBC">
      <w:pPr>
        <w:rPr>
          <w:b/>
          <w:sz w:val="20"/>
        </w:rPr>
      </w:pPr>
    </w:p>
    <w:p w:rsidR="00A86CBC" w:rsidRDefault="00A86CBC">
      <w:pPr>
        <w:rPr>
          <w:b/>
          <w:sz w:val="20"/>
        </w:rPr>
      </w:pPr>
    </w:p>
    <w:p w:rsidR="00A86CBC" w:rsidRDefault="00A86CBC">
      <w:pPr>
        <w:rPr>
          <w:b/>
          <w:sz w:val="20"/>
        </w:rPr>
      </w:pPr>
    </w:p>
    <w:p w:rsidR="00A86CBC" w:rsidRDefault="00A86CBC">
      <w:pPr>
        <w:rPr>
          <w:b/>
          <w:sz w:val="20"/>
        </w:rPr>
      </w:pPr>
    </w:p>
    <w:p w:rsidR="00A86CBC" w:rsidRDefault="00A86CBC">
      <w:pPr>
        <w:spacing w:before="8"/>
        <w:rPr>
          <w:b/>
          <w:sz w:val="23"/>
        </w:rPr>
      </w:pPr>
    </w:p>
    <w:p w:rsidR="00A86CBC" w:rsidRDefault="00AE3F8C">
      <w:pPr>
        <w:spacing w:before="100"/>
        <w:ind w:left="1581"/>
        <w:rPr>
          <w:i/>
          <w:sz w:val="16"/>
        </w:rPr>
      </w:pPr>
      <w:r>
        <w:rPr>
          <w:noProof/>
          <w:lang w:val="it-IT" w:eastAsia="it-IT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45249</wp:posOffset>
            </wp:positionV>
            <wp:extent cx="782254" cy="66078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254" cy="660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6"/>
        </w:rPr>
        <w:t>NOTE DI UTILIZZO</w:t>
      </w:r>
    </w:p>
    <w:p w:rsidR="00A86CBC" w:rsidRDefault="00AE3F8C">
      <w:pPr>
        <w:spacing w:before="3" w:line="280" w:lineRule="atLeast"/>
        <w:ind w:left="1581" w:right="1002"/>
        <w:rPr>
          <w:i/>
          <w:sz w:val="16"/>
        </w:rPr>
      </w:pPr>
      <w:r>
        <w:rPr>
          <w:i/>
          <w:sz w:val="16"/>
        </w:rPr>
        <w:t xml:space="preserve">Le </w:t>
      </w:r>
      <w:proofErr w:type="spellStart"/>
      <w:r>
        <w:rPr>
          <w:i/>
          <w:sz w:val="16"/>
        </w:rPr>
        <w:t>scelte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prescrittive</w:t>
      </w:r>
      <w:proofErr w:type="spellEnd"/>
      <w:r>
        <w:rPr>
          <w:i/>
          <w:sz w:val="16"/>
        </w:rPr>
        <w:t xml:space="preserve"> e le </w:t>
      </w:r>
      <w:proofErr w:type="spellStart"/>
      <w:r>
        <w:rPr>
          <w:i/>
          <w:sz w:val="16"/>
        </w:rPr>
        <w:t>modifiche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alla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terapia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sono</w:t>
      </w:r>
      <w:proofErr w:type="spellEnd"/>
      <w:r>
        <w:rPr>
          <w:i/>
          <w:sz w:val="16"/>
        </w:rPr>
        <w:t xml:space="preserve"> state </w:t>
      </w:r>
      <w:proofErr w:type="spellStart"/>
      <w:r>
        <w:rPr>
          <w:i/>
          <w:sz w:val="16"/>
        </w:rPr>
        <w:t>effettuate</w:t>
      </w:r>
      <w:proofErr w:type="spellEnd"/>
      <w:r>
        <w:rPr>
          <w:i/>
          <w:sz w:val="16"/>
        </w:rPr>
        <w:t xml:space="preserve"> con </w:t>
      </w:r>
      <w:proofErr w:type="spellStart"/>
      <w:r>
        <w:rPr>
          <w:i/>
          <w:sz w:val="16"/>
        </w:rPr>
        <w:t>il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supporto</w:t>
      </w:r>
      <w:proofErr w:type="spellEnd"/>
      <w:r>
        <w:rPr>
          <w:i/>
          <w:sz w:val="16"/>
        </w:rPr>
        <w:t xml:space="preserve"> di </w:t>
      </w:r>
      <w:proofErr w:type="spellStart"/>
      <w:r>
        <w:rPr>
          <w:i/>
          <w:sz w:val="16"/>
        </w:rPr>
        <w:t>INTERCheck</w:t>
      </w:r>
      <w:proofErr w:type="spellEnd"/>
      <w:r>
        <w:rPr>
          <w:i/>
          <w:sz w:val="16"/>
        </w:rPr>
        <w:t xml:space="preserve"> WEB®, </w:t>
      </w:r>
      <w:proofErr w:type="spellStart"/>
      <w:r>
        <w:rPr>
          <w:i/>
          <w:sz w:val="16"/>
        </w:rPr>
        <w:t>uno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strumento</w:t>
      </w:r>
      <w:proofErr w:type="spellEnd"/>
      <w:r>
        <w:rPr>
          <w:i/>
          <w:sz w:val="16"/>
        </w:rPr>
        <w:t xml:space="preserve"> di </w:t>
      </w:r>
      <w:proofErr w:type="spellStart"/>
      <w:r>
        <w:rPr>
          <w:i/>
          <w:sz w:val="16"/>
        </w:rPr>
        <w:t>revisione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delle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terapie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realizzato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dall'Istituto</w:t>
      </w:r>
      <w:proofErr w:type="spellEnd"/>
      <w:r>
        <w:rPr>
          <w:i/>
          <w:sz w:val="16"/>
        </w:rPr>
        <w:t xml:space="preserve"> di </w:t>
      </w:r>
      <w:proofErr w:type="spellStart"/>
      <w:r>
        <w:rPr>
          <w:i/>
          <w:sz w:val="16"/>
        </w:rPr>
        <w:t>Ricerche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Farmacologiche</w:t>
      </w:r>
      <w:proofErr w:type="spellEnd"/>
    </w:p>
    <w:p w:rsidR="00A86CBC" w:rsidRDefault="00AE3F8C">
      <w:pPr>
        <w:pStyle w:val="Titolo1"/>
        <w:spacing w:before="0" w:line="124" w:lineRule="exact"/>
        <w:ind w:left="0" w:right="398"/>
        <w:jc w:val="right"/>
      </w:pPr>
      <w:r>
        <w:t>5</w:t>
      </w:r>
    </w:p>
    <w:p w:rsidR="00A86CBC" w:rsidRDefault="00AE3F8C">
      <w:pPr>
        <w:spacing w:line="163" w:lineRule="exact"/>
        <w:ind w:left="1581"/>
        <w:rPr>
          <w:i/>
          <w:sz w:val="16"/>
        </w:rPr>
      </w:pPr>
      <w:r>
        <w:rPr>
          <w:i/>
          <w:sz w:val="16"/>
        </w:rPr>
        <w:t xml:space="preserve">"Mario </w:t>
      </w:r>
      <w:proofErr w:type="spellStart"/>
      <w:r>
        <w:rPr>
          <w:i/>
          <w:sz w:val="16"/>
        </w:rPr>
        <w:t>Negri</w:t>
      </w:r>
      <w:proofErr w:type="spellEnd"/>
      <w:r>
        <w:rPr>
          <w:i/>
          <w:sz w:val="16"/>
        </w:rPr>
        <w:t xml:space="preserve">" con </w:t>
      </w:r>
      <w:proofErr w:type="spellStart"/>
      <w:r>
        <w:rPr>
          <w:i/>
          <w:sz w:val="16"/>
        </w:rPr>
        <w:t>l'obiettivo</w:t>
      </w:r>
      <w:proofErr w:type="spellEnd"/>
      <w:r>
        <w:rPr>
          <w:i/>
          <w:sz w:val="16"/>
        </w:rPr>
        <w:t xml:space="preserve"> di </w:t>
      </w:r>
      <w:proofErr w:type="spellStart"/>
      <w:r>
        <w:rPr>
          <w:i/>
          <w:sz w:val="16"/>
        </w:rPr>
        <w:t>migliorare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l'appropriatezza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prescrittiva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nel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paziente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anziano</w:t>
      </w:r>
      <w:proofErr w:type="spellEnd"/>
      <w:r>
        <w:rPr>
          <w:i/>
          <w:sz w:val="16"/>
        </w:rPr>
        <w:t>.</w:t>
      </w:r>
    </w:p>
    <w:sectPr w:rsidR="00A86CBC">
      <w:headerReference w:type="default" r:id="rId11"/>
      <w:footerReference w:type="default" r:id="rId12"/>
      <w:pgSz w:w="11910" w:h="16840"/>
      <w:pgMar w:top="800" w:right="280" w:bottom="0" w:left="460" w:header="58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FB6" w:rsidRDefault="00FC1FB6">
      <w:r>
        <w:separator/>
      </w:r>
    </w:p>
  </w:endnote>
  <w:endnote w:type="continuationSeparator" w:id="0">
    <w:p w:rsidR="00FC1FB6" w:rsidRDefault="00FC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CBC" w:rsidRDefault="00A0597B">
    <w:pPr>
      <w:pStyle w:val="Corpotesto"/>
      <w:spacing w:line="14" w:lineRule="auto"/>
      <w:rPr>
        <w:b w:val="0"/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91144" behindDoc="1" locked="0" layoutInCell="1" allowOverlap="1">
              <wp:simplePos x="0" y="0"/>
              <wp:positionH relativeFrom="page">
                <wp:posOffset>7030085</wp:posOffset>
              </wp:positionH>
              <wp:positionV relativeFrom="page">
                <wp:posOffset>10238740</wp:posOffset>
              </wp:positionV>
              <wp:extent cx="123825" cy="164465"/>
              <wp:effectExtent l="635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CBC" w:rsidRDefault="00AE3F8C">
                          <w:pPr>
                            <w:spacing w:before="20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59F3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3.55pt;margin-top:806.2pt;width:9.75pt;height:12.95pt;z-index:-25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KkqwIAAKg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" filled="f" stroked="f">
              <v:textbox inset="0,0,0,0">
                <w:txbxContent>
                  <w:p w:rsidR="00A86CBC" w:rsidRDefault="00AE3F8C">
                    <w:pPr>
                      <w:spacing w:before="20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559F3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CBC" w:rsidRDefault="00A86CBC">
    <w:pPr>
      <w:pStyle w:val="Corpotesto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FB6" w:rsidRDefault="00FC1FB6">
      <w:r>
        <w:separator/>
      </w:r>
    </w:p>
  </w:footnote>
  <w:footnote w:type="continuationSeparator" w:id="0">
    <w:p w:rsidR="00FC1FB6" w:rsidRDefault="00FC1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CBC" w:rsidRDefault="00A0597B">
    <w:pPr>
      <w:pStyle w:val="Corpotesto"/>
      <w:spacing w:line="14" w:lineRule="auto"/>
      <w:rPr>
        <w:b w:val="0"/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91168" behindDoc="1" locked="0" layoutInCell="1" allowOverlap="1">
              <wp:simplePos x="0" y="0"/>
              <wp:positionH relativeFrom="page">
                <wp:posOffset>3206750</wp:posOffset>
              </wp:positionH>
              <wp:positionV relativeFrom="page">
                <wp:posOffset>356870</wp:posOffset>
              </wp:positionV>
              <wp:extent cx="1147445" cy="164465"/>
              <wp:effectExtent l="0" t="4445" r="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744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CBC" w:rsidRDefault="00AE3F8C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INTERCheck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® WEB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2.5pt;margin-top:28.1pt;width:90.35pt;height:12.95pt;z-index:-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njKrwIAALA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" filled="f" stroked="f">
              <v:textbox inset="0,0,0,0">
                <w:txbxContent>
                  <w:p w:rsidR="00A86CBC" w:rsidRDefault="00AE3F8C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INTERCheck® WEB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CBC" w:rsidRDefault="00A0597B">
    <w:pPr>
      <w:pStyle w:val="Corpotesto"/>
      <w:spacing w:line="14" w:lineRule="auto"/>
      <w:rPr>
        <w:b w:val="0"/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91192" behindDoc="1" locked="0" layoutInCell="1" allowOverlap="1">
              <wp:simplePos x="0" y="0"/>
              <wp:positionH relativeFrom="page">
                <wp:posOffset>3206750</wp:posOffset>
              </wp:positionH>
              <wp:positionV relativeFrom="page">
                <wp:posOffset>356870</wp:posOffset>
              </wp:positionV>
              <wp:extent cx="1147445" cy="164465"/>
              <wp:effectExtent l="0" t="444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744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CBC" w:rsidRDefault="00AE3F8C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INTERCheck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® WEB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52.5pt;margin-top:28.1pt;width:90.35pt;height:12.95pt;z-index:-25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" filled="f" stroked="f">
              <v:textbox inset="0,0,0,0">
                <w:txbxContent>
                  <w:p w:rsidR="00A86CBC" w:rsidRDefault="00AE3F8C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INTERCheck® WEB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BC"/>
    <w:rsid w:val="003559F3"/>
    <w:rsid w:val="00A0597B"/>
    <w:rsid w:val="00A86CBC"/>
    <w:rsid w:val="00AE3F8C"/>
    <w:rsid w:val="00FC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pPr>
      <w:spacing w:before="20"/>
      <w:ind w:left="20"/>
      <w:outlineLvl w:val="0"/>
    </w:pPr>
    <w:rPr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7"/>
      <w:szCs w:val="1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4"/>
      <w:ind w:left="5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59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597B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pPr>
      <w:spacing w:before="20"/>
      <w:ind w:left="20"/>
      <w:outlineLvl w:val="0"/>
    </w:pPr>
    <w:rPr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7"/>
      <w:szCs w:val="1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4"/>
      <w:ind w:left="5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59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597B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Cavicchi</dc:creator>
  <cp:lastModifiedBy>Angelo Cavicchi</cp:lastModifiedBy>
  <cp:revision>3</cp:revision>
  <dcterms:created xsi:type="dcterms:W3CDTF">2018-09-29T22:38:00Z</dcterms:created>
  <dcterms:modified xsi:type="dcterms:W3CDTF">2018-09-29T22:45:00Z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2018-09-30T00:00:00Z</vt:filetime>
  </property>
  <property fmtid="{D5CDD505-2E9C-101B-9397-08002B2CF9AE}" pid="3" name="LastSaved">
    <vt:filetime>2018-09-29T00:00:00Z</vt:filetime>
  </property>
</Properties>
</file>